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EEC" w:rsidRPr="00150CC6" w:rsidRDefault="00CA2EEC" w:rsidP="00CA2EEC">
      <w:pPr>
        <w:pStyle w:val="ConsPlusNonformat"/>
        <w:widowControl/>
        <w:tabs>
          <w:tab w:val="left" w:pos="6300"/>
          <w:tab w:val="left" w:pos="6480"/>
        </w:tabs>
        <w:ind w:firstLine="6480"/>
        <w:contextualSpacing/>
        <w:rPr>
          <w:rFonts w:ascii="Times New Roman" w:hAnsi="Times New Roman" w:cs="Times New Roman"/>
          <w:sz w:val="16"/>
          <w:szCs w:val="16"/>
        </w:rPr>
      </w:pPr>
      <w:r w:rsidRPr="00150CC6">
        <w:rPr>
          <w:rFonts w:ascii="Times New Roman" w:hAnsi="Times New Roman" w:cs="Times New Roman"/>
          <w:sz w:val="16"/>
          <w:szCs w:val="16"/>
        </w:rPr>
        <w:t>Проект.</w:t>
      </w:r>
    </w:p>
    <w:p w:rsidR="00CA2EEC" w:rsidRPr="00150CC6" w:rsidRDefault="00CA2EEC" w:rsidP="00CA2EEC">
      <w:pPr>
        <w:pStyle w:val="ConsPlusNonformat"/>
        <w:widowControl/>
        <w:tabs>
          <w:tab w:val="left" w:pos="6300"/>
          <w:tab w:val="left" w:pos="6480"/>
        </w:tabs>
        <w:ind w:firstLine="6480"/>
        <w:contextualSpacing/>
        <w:rPr>
          <w:rFonts w:ascii="Times New Roman" w:hAnsi="Times New Roman" w:cs="Times New Roman"/>
          <w:sz w:val="16"/>
          <w:szCs w:val="16"/>
        </w:rPr>
      </w:pPr>
      <w:r w:rsidRPr="00150CC6">
        <w:rPr>
          <w:rFonts w:ascii="Times New Roman" w:hAnsi="Times New Roman" w:cs="Times New Roman"/>
          <w:sz w:val="16"/>
          <w:szCs w:val="16"/>
        </w:rPr>
        <w:t xml:space="preserve">Вносится главой администрации </w:t>
      </w:r>
    </w:p>
    <w:p w:rsidR="00CA2EEC" w:rsidRPr="00150CC6" w:rsidRDefault="00CA2EEC" w:rsidP="00CA2EEC">
      <w:pPr>
        <w:pStyle w:val="ConsPlusNonformat"/>
        <w:widowControl/>
        <w:tabs>
          <w:tab w:val="left" w:pos="6300"/>
          <w:tab w:val="left" w:pos="6480"/>
        </w:tabs>
        <w:ind w:firstLine="6480"/>
        <w:contextualSpacing/>
        <w:rPr>
          <w:rFonts w:ascii="Times New Roman" w:hAnsi="Times New Roman" w:cs="Times New Roman"/>
          <w:sz w:val="16"/>
          <w:szCs w:val="16"/>
        </w:rPr>
      </w:pPr>
      <w:r w:rsidRPr="00150CC6">
        <w:rPr>
          <w:rFonts w:ascii="Times New Roman" w:hAnsi="Times New Roman" w:cs="Times New Roman"/>
          <w:sz w:val="16"/>
          <w:szCs w:val="16"/>
        </w:rPr>
        <w:t>городского округа город Стерлитамак</w:t>
      </w:r>
    </w:p>
    <w:p w:rsidR="00CA2EEC" w:rsidRPr="00150CC6" w:rsidRDefault="00CA2EEC" w:rsidP="00CA2EEC">
      <w:pPr>
        <w:pStyle w:val="ConsPlusNonformat"/>
        <w:widowControl/>
        <w:tabs>
          <w:tab w:val="left" w:pos="6300"/>
          <w:tab w:val="left" w:pos="6480"/>
        </w:tabs>
        <w:ind w:firstLine="6480"/>
        <w:contextualSpacing/>
        <w:rPr>
          <w:rFonts w:ascii="Times New Roman" w:hAnsi="Times New Roman" w:cs="Times New Roman"/>
          <w:sz w:val="16"/>
          <w:szCs w:val="16"/>
        </w:rPr>
      </w:pPr>
      <w:r w:rsidRPr="00150CC6">
        <w:rPr>
          <w:rFonts w:ascii="Times New Roman" w:hAnsi="Times New Roman" w:cs="Times New Roman"/>
          <w:sz w:val="16"/>
          <w:szCs w:val="16"/>
        </w:rPr>
        <w:t>Республики Башкортостан</w:t>
      </w:r>
    </w:p>
    <w:p w:rsidR="00CA2EEC" w:rsidRPr="00150CC6" w:rsidRDefault="00CA2EEC" w:rsidP="00CA2EEC">
      <w:pPr>
        <w:pStyle w:val="3"/>
        <w:spacing w:after="0"/>
        <w:ind w:left="0"/>
        <w:jc w:val="center"/>
        <w:rPr>
          <w:b/>
          <w:sz w:val="28"/>
          <w:shd w:val="clear" w:color="auto" w:fill="FFFFFF"/>
        </w:rPr>
      </w:pPr>
    </w:p>
    <w:p w:rsidR="009A46FC" w:rsidRPr="00A519C8" w:rsidRDefault="009A46FC" w:rsidP="00A519C8">
      <w:pPr>
        <w:jc w:val="center"/>
        <w:rPr>
          <w:sz w:val="28"/>
          <w:szCs w:val="28"/>
        </w:rPr>
      </w:pPr>
      <w:r w:rsidRPr="00A519C8">
        <w:rPr>
          <w:sz w:val="28"/>
          <w:szCs w:val="28"/>
        </w:rPr>
        <w:t>О внесении изменений в решение Совета городского округа</w:t>
      </w:r>
    </w:p>
    <w:p w:rsidR="009A46FC" w:rsidRPr="00A519C8" w:rsidRDefault="009A46FC" w:rsidP="00A519C8">
      <w:pPr>
        <w:jc w:val="center"/>
        <w:rPr>
          <w:sz w:val="28"/>
          <w:szCs w:val="28"/>
        </w:rPr>
      </w:pPr>
      <w:r w:rsidRPr="00A519C8">
        <w:rPr>
          <w:sz w:val="28"/>
          <w:szCs w:val="28"/>
        </w:rPr>
        <w:t>город Стерлитамак Республики Башкортостан от 28.08.2018</w:t>
      </w:r>
    </w:p>
    <w:p w:rsidR="00AD308D" w:rsidRPr="00A519C8" w:rsidRDefault="009A46FC" w:rsidP="00A519C8">
      <w:pPr>
        <w:jc w:val="center"/>
        <w:rPr>
          <w:sz w:val="28"/>
          <w:szCs w:val="28"/>
        </w:rPr>
      </w:pPr>
      <w:r w:rsidRPr="00A519C8">
        <w:rPr>
          <w:sz w:val="28"/>
          <w:szCs w:val="28"/>
        </w:rPr>
        <w:t>№ 4-8/19з «Об утверждении Положения о порядке размещения нестационарных торговых объектов, объектов общественного питания на территории городского округа город Стерлитамак Республики Башкортостан»</w:t>
      </w:r>
    </w:p>
    <w:p w:rsidR="009A46FC" w:rsidRPr="00A519C8" w:rsidRDefault="00AD308D" w:rsidP="00A519C8">
      <w:pPr>
        <w:jc w:val="center"/>
        <w:rPr>
          <w:sz w:val="28"/>
          <w:szCs w:val="28"/>
        </w:rPr>
      </w:pPr>
      <w:r w:rsidRPr="00A519C8">
        <w:rPr>
          <w:sz w:val="28"/>
          <w:szCs w:val="28"/>
        </w:rPr>
        <w:t>(в ред. от 20.12.2019 №4-10/32з)</w:t>
      </w:r>
    </w:p>
    <w:p w:rsidR="009A46FC" w:rsidRPr="00A519C8" w:rsidRDefault="009A46FC" w:rsidP="00A519C8">
      <w:pPr>
        <w:jc w:val="center"/>
        <w:rPr>
          <w:b/>
          <w:sz w:val="28"/>
          <w:szCs w:val="28"/>
        </w:rPr>
      </w:pPr>
    </w:p>
    <w:p w:rsidR="00A519C8" w:rsidRDefault="009A46FC" w:rsidP="00A519C8">
      <w:pPr>
        <w:ind w:firstLine="720"/>
        <w:jc w:val="both"/>
        <w:rPr>
          <w:spacing w:val="-4"/>
          <w:sz w:val="28"/>
          <w:szCs w:val="28"/>
        </w:rPr>
      </w:pPr>
      <w:r w:rsidRPr="00A519C8">
        <w:rPr>
          <w:spacing w:val="-4"/>
          <w:sz w:val="28"/>
          <w:szCs w:val="28"/>
        </w:rPr>
        <w:t xml:space="preserve">Руководствуясь пунктом </w:t>
      </w:r>
      <w:r w:rsidR="00FD75FC" w:rsidRPr="00A519C8">
        <w:rPr>
          <w:spacing w:val="-4"/>
          <w:sz w:val="28"/>
          <w:szCs w:val="28"/>
        </w:rPr>
        <w:t>15</w:t>
      </w:r>
      <w:r w:rsidR="00A519C8">
        <w:rPr>
          <w:spacing w:val="-4"/>
          <w:sz w:val="28"/>
          <w:szCs w:val="28"/>
        </w:rPr>
        <w:t xml:space="preserve"> </w:t>
      </w:r>
      <w:r w:rsidRPr="00A519C8">
        <w:rPr>
          <w:spacing w:val="-4"/>
          <w:sz w:val="28"/>
          <w:szCs w:val="28"/>
        </w:rPr>
        <w:t>части 1 статьи 1</w:t>
      </w:r>
      <w:r w:rsidR="00FD75FC" w:rsidRPr="00A519C8">
        <w:rPr>
          <w:spacing w:val="-4"/>
          <w:sz w:val="28"/>
          <w:szCs w:val="28"/>
        </w:rPr>
        <w:t>6</w:t>
      </w:r>
      <w:r w:rsidRPr="00A519C8">
        <w:rPr>
          <w:spacing w:val="-4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="00B3462C" w:rsidRPr="00A519C8">
        <w:rPr>
          <w:spacing w:val="-4"/>
          <w:sz w:val="28"/>
          <w:szCs w:val="28"/>
        </w:rPr>
        <w:t xml:space="preserve">распоряжением Правительства Российской Федерации от 30.01.2021 </w:t>
      </w:r>
    </w:p>
    <w:p w:rsidR="009A46FC" w:rsidRPr="00A519C8" w:rsidRDefault="00B3462C" w:rsidP="00A519C8">
      <w:pPr>
        <w:jc w:val="both"/>
        <w:rPr>
          <w:spacing w:val="-4"/>
          <w:sz w:val="28"/>
          <w:szCs w:val="28"/>
        </w:rPr>
      </w:pPr>
      <w:r w:rsidRPr="00A519C8">
        <w:rPr>
          <w:spacing w:val="-4"/>
          <w:sz w:val="28"/>
          <w:szCs w:val="28"/>
        </w:rPr>
        <w:t>№</w:t>
      </w:r>
      <w:r w:rsidR="00A519C8">
        <w:rPr>
          <w:spacing w:val="-4"/>
          <w:sz w:val="28"/>
          <w:szCs w:val="28"/>
        </w:rPr>
        <w:t xml:space="preserve"> </w:t>
      </w:r>
      <w:r w:rsidRPr="00A519C8">
        <w:rPr>
          <w:spacing w:val="-4"/>
          <w:sz w:val="28"/>
          <w:szCs w:val="28"/>
        </w:rPr>
        <w:t xml:space="preserve">208-р, </w:t>
      </w:r>
      <w:r w:rsidR="0048536A" w:rsidRPr="00A519C8">
        <w:rPr>
          <w:spacing w:val="-4"/>
          <w:sz w:val="28"/>
          <w:szCs w:val="28"/>
        </w:rPr>
        <w:t>распоряжением Правительства Республики Башкортостан от 17.05.2021 №</w:t>
      </w:r>
      <w:r w:rsidR="00A519C8">
        <w:rPr>
          <w:spacing w:val="-4"/>
          <w:sz w:val="28"/>
          <w:szCs w:val="28"/>
        </w:rPr>
        <w:t xml:space="preserve"> </w:t>
      </w:r>
      <w:r w:rsidR="0048536A" w:rsidRPr="00A519C8">
        <w:rPr>
          <w:spacing w:val="-4"/>
          <w:sz w:val="28"/>
          <w:szCs w:val="28"/>
        </w:rPr>
        <w:t xml:space="preserve">389-р, </w:t>
      </w:r>
      <w:r w:rsidR="009A46FC" w:rsidRPr="00A519C8">
        <w:rPr>
          <w:spacing w:val="-4"/>
          <w:sz w:val="28"/>
          <w:szCs w:val="28"/>
        </w:rPr>
        <w:t>Совет городского округа город Стерлитамак Республики Башкортостан</w:t>
      </w:r>
    </w:p>
    <w:p w:rsidR="009A46FC" w:rsidRPr="00A519C8" w:rsidRDefault="009A46FC" w:rsidP="00A519C8">
      <w:pPr>
        <w:ind w:firstLine="720"/>
        <w:jc w:val="both"/>
        <w:rPr>
          <w:sz w:val="28"/>
          <w:szCs w:val="28"/>
        </w:rPr>
      </w:pPr>
    </w:p>
    <w:p w:rsidR="009A46FC" w:rsidRPr="00A519C8" w:rsidRDefault="00685F2C" w:rsidP="00A519C8">
      <w:pPr>
        <w:ind w:firstLine="720"/>
        <w:jc w:val="center"/>
        <w:rPr>
          <w:sz w:val="28"/>
          <w:szCs w:val="28"/>
        </w:rPr>
      </w:pPr>
      <w:r w:rsidRPr="00A519C8">
        <w:rPr>
          <w:sz w:val="28"/>
          <w:szCs w:val="28"/>
        </w:rPr>
        <w:t>Р</w:t>
      </w:r>
      <w:r w:rsidR="009A46FC" w:rsidRPr="00A519C8">
        <w:rPr>
          <w:sz w:val="28"/>
          <w:szCs w:val="28"/>
        </w:rPr>
        <w:t>ЕШИЛ:</w:t>
      </w:r>
    </w:p>
    <w:p w:rsidR="009A46FC" w:rsidRPr="00A519C8" w:rsidRDefault="009A46FC" w:rsidP="00A519C8">
      <w:pPr>
        <w:ind w:firstLine="720"/>
        <w:jc w:val="center"/>
        <w:rPr>
          <w:b/>
          <w:sz w:val="28"/>
          <w:szCs w:val="28"/>
        </w:rPr>
      </w:pPr>
    </w:p>
    <w:p w:rsidR="00CA5AAD" w:rsidRPr="00A519C8" w:rsidRDefault="009A46FC" w:rsidP="00A519C8">
      <w:pPr>
        <w:ind w:firstLine="708"/>
        <w:jc w:val="both"/>
        <w:rPr>
          <w:sz w:val="28"/>
          <w:szCs w:val="28"/>
        </w:rPr>
      </w:pPr>
      <w:r w:rsidRPr="00A519C8">
        <w:rPr>
          <w:sz w:val="28"/>
          <w:szCs w:val="28"/>
        </w:rPr>
        <w:t xml:space="preserve">1. Внести в решение Совета городского округа город Стерлитамак Республики Башкортостан от </w:t>
      </w:r>
      <w:r w:rsidR="00FD75FC" w:rsidRPr="00A519C8">
        <w:rPr>
          <w:sz w:val="28"/>
          <w:szCs w:val="28"/>
        </w:rPr>
        <w:t>28.08.2018</w:t>
      </w:r>
      <w:r w:rsidRPr="00A519C8">
        <w:rPr>
          <w:sz w:val="28"/>
          <w:szCs w:val="28"/>
        </w:rPr>
        <w:t xml:space="preserve"> № </w:t>
      </w:r>
      <w:r w:rsidR="00FD75FC" w:rsidRPr="00A519C8">
        <w:rPr>
          <w:sz w:val="28"/>
          <w:szCs w:val="28"/>
        </w:rPr>
        <w:t>4</w:t>
      </w:r>
      <w:r w:rsidR="00A159DF" w:rsidRPr="00A519C8">
        <w:rPr>
          <w:sz w:val="28"/>
          <w:szCs w:val="28"/>
        </w:rPr>
        <w:t>-8</w:t>
      </w:r>
      <w:r w:rsidRPr="00A519C8">
        <w:rPr>
          <w:sz w:val="28"/>
          <w:szCs w:val="28"/>
        </w:rPr>
        <w:t>/</w:t>
      </w:r>
      <w:r w:rsidR="00FD75FC" w:rsidRPr="00A519C8">
        <w:rPr>
          <w:sz w:val="28"/>
          <w:szCs w:val="28"/>
        </w:rPr>
        <w:t>19з</w:t>
      </w:r>
      <w:r w:rsidRPr="00A519C8">
        <w:rPr>
          <w:sz w:val="28"/>
          <w:szCs w:val="28"/>
        </w:rPr>
        <w:t xml:space="preserve"> «</w:t>
      </w:r>
      <w:r w:rsidR="00FD75FC" w:rsidRPr="00A519C8">
        <w:rPr>
          <w:sz w:val="28"/>
          <w:szCs w:val="28"/>
        </w:rPr>
        <w:t>Об утверждении Положения о порядке размещения нестационарных торговых объектов, объектов общественного питания на территории городского округа город Стерлитамак Республики Башкортостан»</w:t>
      </w:r>
      <w:r w:rsidR="00A519C8">
        <w:rPr>
          <w:sz w:val="28"/>
          <w:szCs w:val="28"/>
        </w:rPr>
        <w:t xml:space="preserve"> </w:t>
      </w:r>
      <w:r w:rsidRPr="00A519C8">
        <w:rPr>
          <w:sz w:val="28"/>
          <w:szCs w:val="28"/>
        </w:rPr>
        <w:t>следующие изменения:</w:t>
      </w:r>
    </w:p>
    <w:p w:rsidR="0092416F" w:rsidRPr="00A519C8" w:rsidRDefault="00B3462C" w:rsidP="00A519C8">
      <w:pPr>
        <w:ind w:right="-1" w:firstLine="708"/>
        <w:jc w:val="both"/>
        <w:rPr>
          <w:sz w:val="28"/>
          <w:szCs w:val="28"/>
        </w:rPr>
      </w:pPr>
      <w:r w:rsidRPr="00A519C8">
        <w:rPr>
          <w:sz w:val="28"/>
          <w:szCs w:val="28"/>
        </w:rPr>
        <w:t>1</w:t>
      </w:r>
      <w:r w:rsidR="00D81A2D" w:rsidRPr="00A519C8">
        <w:rPr>
          <w:sz w:val="28"/>
          <w:szCs w:val="28"/>
        </w:rPr>
        <w:t>.</w:t>
      </w:r>
      <w:r w:rsidR="00E95311" w:rsidRPr="00A519C8">
        <w:rPr>
          <w:sz w:val="28"/>
          <w:szCs w:val="28"/>
        </w:rPr>
        <w:t>1.</w:t>
      </w:r>
      <w:r w:rsidR="0033251D" w:rsidRPr="00A519C8">
        <w:rPr>
          <w:sz w:val="28"/>
          <w:szCs w:val="28"/>
        </w:rPr>
        <w:t>П</w:t>
      </w:r>
      <w:r w:rsidR="00FF476C" w:rsidRPr="00A519C8">
        <w:rPr>
          <w:sz w:val="28"/>
          <w:szCs w:val="28"/>
        </w:rPr>
        <w:t>ункт 3.1</w:t>
      </w:r>
      <w:r w:rsidR="0033251D" w:rsidRPr="00A519C8">
        <w:rPr>
          <w:sz w:val="28"/>
          <w:szCs w:val="28"/>
        </w:rPr>
        <w:t>раздела 3 приложения №1 дополнитьтекстом следующего содержания:</w:t>
      </w:r>
    </w:p>
    <w:p w:rsidR="00B600B2" w:rsidRPr="00A519C8" w:rsidRDefault="00B600B2" w:rsidP="00A519C8">
      <w:pPr>
        <w:ind w:right="-1" w:firstLine="708"/>
        <w:jc w:val="both"/>
        <w:rPr>
          <w:sz w:val="28"/>
          <w:szCs w:val="28"/>
        </w:rPr>
      </w:pPr>
      <w:r w:rsidRPr="00A519C8">
        <w:rPr>
          <w:sz w:val="28"/>
          <w:szCs w:val="28"/>
        </w:rPr>
        <w:t>«Эскизный проект (для павильонов, киосков, остановочного комплекса) подлежит согласованию отделом архитектуры и градостроительства администрации городского округа город Стерлитамак Республики Башкортостан».</w:t>
      </w:r>
    </w:p>
    <w:p w:rsidR="001B4636" w:rsidRPr="00A519C8" w:rsidRDefault="00B600B2" w:rsidP="00A519C8">
      <w:pPr>
        <w:ind w:right="-1" w:firstLine="708"/>
        <w:jc w:val="both"/>
        <w:rPr>
          <w:sz w:val="28"/>
          <w:szCs w:val="28"/>
        </w:rPr>
      </w:pPr>
      <w:r w:rsidRPr="00A519C8">
        <w:rPr>
          <w:sz w:val="28"/>
          <w:szCs w:val="28"/>
        </w:rPr>
        <w:t xml:space="preserve">1.2. </w:t>
      </w:r>
      <w:r w:rsidR="004012D1" w:rsidRPr="00A519C8">
        <w:rPr>
          <w:sz w:val="28"/>
          <w:szCs w:val="28"/>
        </w:rPr>
        <w:t>В п</w:t>
      </w:r>
      <w:r w:rsidR="009669C7" w:rsidRPr="00A519C8">
        <w:rPr>
          <w:sz w:val="28"/>
          <w:szCs w:val="28"/>
        </w:rPr>
        <w:t>ункт</w:t>
      </w:r>
      <w:r w:rsidR="004012D1" w:rsidRPr="00A519C8">
        <w:rPr>
          <w:sz w:val="28"/>
          <w:szCs w:val="28"/>
        </w:rPr>
        <w:t>е</w:t>
      </w:r>
      <w:r w:rsidR="00FF476C" w:rsidRPr="00A519C8">
        <w:rPr>
          <w:sz w:val="28"/>
          <w:szCs w:val="28"/>
        </w:rPr>
        <w:t xml:space="preserve"> 3.4</w:t>
      </w:r>
      <w:r w:rsidR="00B820F6" w:rsidRPr="00A519C8">
        <w:rPr>
          <w:sz w:val="28"/>
          <w:szCs w:val="28"/>
        </w:rPr>
        <w:t>раздела</w:t>
      </w:r>
      <w:r w:rsidR="009669C7" w:rsidRPr="00A519C8">
        <w:rPr>
          <w:sz w:val="28"/>
          <w:szCs w:val="28"/>
        </w:rPr>
        <w:t xml:space="preserve"> 3 приложения №1 </w:t>
      </w:r>
      <w:r w:rsidR="00B3462C" w:rsidRPr="00A519C8">
        <w:rPr>
          <w:sz w:val="28"/>
          <w:szCs w:val="28"/>
        </w:rPr>
        <w:t>первый абзац изложить в следующей редакции</w:t>
      </w:r>
      <w:r w:rsidR="009669C7" w:rsidRPr="00A519C8">
        <w:rPr>
          <w:sz w:val="28"/>
          <w:szCs w:val="28"/>
        </w:rPr>
        <w:t>:</w:t>
      </w:r>
    </w:p>
    <w:p w:rsidR="00D82EBC" w:rsidRPr="00A519C8" w:rsidRDefault="00EB2625" w:rsidP="00A519C8">
      <w:pPr>
        <w:ind w:right="-1" w:firstLine="708"/>
        <w:jc w:val="both"/>
        <w:rPr>
          <w:sz w:val="28"/>
          <w:szCs w:val="28"/>
        </w:rPr>
      </w:pPr>
      <w:r w:rsidRPr="00A519C8">
        <w:rPr>
          <w:sz w:val="28"/>
          <w:szCs w:val="28"/>
        </w:rPr>
        <w:t>«</w:t>
      </w:r>
      <w:r w:rsidR="001B4636" w:rsidRPr="00A519C8">
        <w:rPr>
          <w:sz w:val="28"/>
          <w:szCs w:val="28"/>
        </w:rPr>
        <w:t xml:space="preserve">Договор на право размещения </w:t>
      </w:r>
      <w:r w:rsidR="00D82EBC" w:rsidRPr="00A519C8">
        <w:rPr>
          <w:sz w:val="28"/>
          <w:szCs w:val="28"/>
        </w:rPr>
        <w:t xml:space="preserve">круглогодичного </w:t>
      </w:r>
      <w:r w:rsidR="00B3462C" w:rsidRPr="00A519C8">
        <w:rPr>
          <w:sz w:val="28"/>
          <w:szCs w:val="28"/>
        </w:rPr>
        <w:t xml:space="preserve">НТО, объекта общественного питания </w:t>
      </w:r>
      <w:r w:rsidR="001B4636" w:rsidRPr="00A519C8">
        <w:rPr>
          <w:sz w:val="28"/>
          <w:szCs w:val="28"/>
        </w:rPr>
        <w:t>заключается на срок</w:t>
      </w:r>
      <w:r w:rsidR="001E6C6F" w:rsidRPr="00A519C8">
        <w:rPr>
          <w:sz w:val="28"/>
          <w:szCs w:val="28"/>
        </w:rPr>
        <w:t xml:space="preserve"> пять</w:t>
      </w:r>
      <w:r w:rsidR="00DE72B9" w:rsidRPr="00A519C8">
        <w:rPr>
          <w:sz w:val="28"/>
          <w:szCs w:val="28"/>
        </w:rPr>
        <w:t xml:space="preserve"> лет.</w:t>
      </w:r>
    </w:p>
    <w:p w:rsidR="00D82EBC" w:rsidRPr="00A519C8" w:rsidRDefault="00A37D4E" w:rsidP="00A519C8">
      <w:pPr>
        <w:ind w:right="-1" w:firstLine="708"/>
        <w:jc w:val="both"/>
        <w:rPr>
          <w:sz w:val="28"/>
          <w:szCs w:val="28"/>
        </w:rPr>
      </w:pPr>
      <w:r w:rsidRPr="00A519C8">
        <w:rPr>
          <w:sz w:val="28"/>
          <w:szCs w:val="28"/>
        </w:rPr>
        <w:t xml:space="preserve">По соглашению сторон </w:t>
      </w:r>
      <w:r w:rsidR="001E6C6F" w:rsidRPr="00A519C8">
        <w:rPr>
          <w:sz w:val="28"/>
          <w:szCs w:val="28"/>
        </w:rPr>
        <w:t xml:space="preserve">срок </w:t>
      </w:r>
      <w:r w:rsidR="0033251D" w:rsidRPr="00A519C8">
        <w:rPr>
          <w:sz w:val="28"/>
          <w:szCs w:val="28"/>
        </w:rPr>
        <w:t xml:space="preserve">договора </w:t>
      </w:r>
      <w:r w:rsidR="001E6C6F" w:rsidRPr="00A519C8">
        <w:rPr>
          <w:sz w:val="28"/>
          <w:szCs w:val="28"/>
        </w:rPr>
        <w:t xml:space="preserve">на право размещения </w:t>
      </w:r>
      <w:r w:rsidRPr="00A519C8">
        <w:rPr>
          <w:sz w:val="28"/>
          <w:szCs w:val="28"/>
        </w:rPr>
        <w:t>может быть продлен с условием подачи стороной в договоре письменного заявления в администрацию городского округа город Стерлитамак Республики Башкортостан</w:t>
      </w:r>
      <w:r w:rsidR="00D82EBC" w:rsidRPr="00A519C8">
        <w:rPr>
          <w:sz w:val="28"/>
          <w:szCs w:val="28"/>
        </w:rPr>
        <w:t xml:space="preserve">до истечения срока действия договора на право размещения. </w:t>
      </w:r>
    </w:p>
    <w:p w:rsidR="001E6C6F" w:rsidRPr="00A519C8" w:rsidRDefault="001E6C6F" w:rsidP="00A519C8">
      <w:pPr>
        <w:ind w:right="-1" w:firstLine="708"/>
        <w:jc w:val="both"/>
        <w:rPr>
          <w:rFonts w:eastAsiaTheme="minorEastAsia"/>
          <w:sz w:val="28"/>
          <w:szCs w:val="28"/>
        </w:rPr>
      </w:pPr>
      <w:r w:rsidRPr="00A519C8">
        <w:rPr>
          <w:sz w:val="28"/>
          <w:szCs w:val="28"/>
        </w:rPr>
        <w:t>Сторона договора</w:t>
      </w:r>
      <w:r w:rsidR="00B600B2" w:rsidRPr="00A519C8">
        <w:rPr>
          <w:sz w:val="28"/>
          <w:szCs w:val="28"/>
        </w:rPr>
        <w:t>,</w:t>
      </w:r>
      <w:r w:rsidRPr="00A519C8">
        <w:rPr>
          <w:sz w:val="28"/>
          <w:szCs w:val="28"/>
        </w:rPr>
        <w:t xml:space="preserve"> надлежащим образом исполнявшая обязанности по соответствующему Договору, </w:t>
      </w:r>
      <w:r w:rsidR="00D82EBC" w:rsidRPr="00A519C8">
        <w:rPr>
          <w:sz w:val="28"/>
          <w:szCs w:val="28"/>
        </w:rPr>
        <w:t xml:space="preserve">при наличии места, предусмотренного схемой размещения нестационарных торговых объектов, </w:t>
      </w:r>
      <w:r w:rsidRPr="00A519C8">
        <w:rPr>
          <w:sz w:val="28"/>
          <w:szCs w:val="28"/>
        </w:rPr>
        <w:t>имеет право на продление договора на новый срок без проведения торгов. При отсутствии нарушений условий договора</w:t>
      </w:r>
      <w:r w:rsidRPr="00A519C8">
        <w:rPr>
          <w:rFonts w:eastAsiaTheme="minorEastAsia"/>
          <w:sz w:val="28"/>
          <w:szCs w:val="28"/>
        </w:rPr>
        <w:t>продление срока его действия оформляется дополнительным соглашением</w:t>
      </w:r>
      <w:r w:rsidR="00D82EBC" w:rsidRPr="00A519C8">
        <w:rPr>
          <w:rFonts w:eastAsiaTheme="minorEastAsia"/>
          <w:sz w:val="28"/>
          <w:szCs w:val="28"/>
        </w:rPr>
        <w:t xml:space="preserve">. </w:t>
      </w:r>
    </w:p>
    <w:p w:rsidR="004F1213" w:rsidRPr="00A519C8" w:rsidRDefault="00E12C81" w:rsidP="00A519C8">
      <w:pPr>
        <w:ind w:right="-1" w:firstLine="708"/>
        <w:jc w:val="both"/>
        <w:rPr>
          <w:rFonts w:eastAsiaTheme="minorEastAsia"/>
          <w:sz w:val="28"/>
          <w:szCs w:val="28"/>
        </w:rPr>
      </w:pPr>
      <w:r w:rsidRPr="00A519C8">
        <w:rPr>
          <w:rFonts w:eastAsiaTheme="minorEastAsia"/>
          <w:sz w:val="28"/>
          <w:szCs w:val="28"/>
        </w:rPr>
        <w:t xml:space="preserve">Размер платы при продлении договора на право размещения </w:t>
      </w:r>
      <w:r w:rsidR="001B2CD8" w:rsidRPr="00A519C8">
        <w:rPr>
          <w:rFonts w:eastAsiaTheme="minorEastAsia"/>
          <w:sz w:val="28"/>
          <w:szCs w:val="28"/>
        </w:rPr>
        <w:t xml:space="preserve">без проведения торгов </w:t>
      </w:r>
      <w:r w:rsidRPr="00A519C8">
        <w:rPr>
          <w:rFonts w:eastAsiaTheme="minorEastAsia"/>
          <w:sz w:val="28"/>
          <w:szCs w:val="28"/>
        </w:rPr>
        <w:t>устанавливается в размере, предусмотренным ранее заключенным договором</w:t>
      </w:r>
      <w:r w:rsidR="001504CF" w:rsidRPr="00A519C8">
        <w:rPr>
          <w:rFonts w:eastAsiaTheme="minorEastAsia"/>
          <w:sz w:val="28"/>
          <w:szCs w:val="28"/>
        </w:rPr>
        <w:t>на право размещения</w:t>
      </w:r>
      <w:r w:rsidR="004F1213" w:rsidRPr="00A519C8">
        <w:rPr>
          <w:rFonts w:eastAsiaTheme="minorEastAsia"/>
          <w:sz w:val="28"/>
          <w:szCs w:val="28"/>
        </w:rPr>
        <w:t xml:space="preserve"> с перерасчетом на новый срок. </w:t>
      </w:r>
    </w:p>
    <w:p w:rsidR="00B820F6" w:rsidRPr="00A519C8" w:rsidRDefault="004F1213" w:rsidP="00A519C8">
      <w:pPr>
        <w:ind w:right="-1" w:firstLine="708"/>
        <w:jc w:val="both"/>
        <w:rPr>
          <w:rFonts w:eastAsiaTheme="minorEastAsia"/>
          <w:sz w:val="28"/>
          <w:szCs w:val="28"/>
        </w:rPr>
      </w:pPr>
      <w:r w:rsidRPr="00A519C8">
        <w:rPr>
          <w:rFonts w:eastAsiaTheme="minorEastAsia"/>
          <w:sz w:val="28"/>
          <w:szCs w:val="28"/>
        </w:rPr>
        <w:lastRenderedPageBreak/>
        <w:t xml:space="preserve">Перерасчет производится следующим образом: сумма, уплаченная ранее по договору на право </w:t>
      </w:r>
      <w:r w:rsidR="003C7D17" w:rsidRPr="00A519C8">
        <w:rPr>
          <w:rFonts w:eastAsiaTheme="minorEastAsia"/>
          <w:sz w:val="28"/>
          <w:szCs w:val="28"/>
        </w:rPr>
        <w:t>размещения,</w:t>
      </w:r>
      <w:r w:rsidRPr="00A519C8">
        <w:rPr>
          <w:rFonts w:eastAsiaTheme="minorEastAsia"/>
          <w:sz w:val="28"/>
          <w:szCs w:val="28"/>
        </w:rPr>
        <w:t xml:space="preserve"> делится на количество месяцев по ранее заключенному договору на право размещения и умножается на количество месяцев нового срока договора на право размещения, заключенного без проведения торгов</w:t>
      </w:r>
      <w:r w:rsidR="008F2E93" w:rsidRPr="00A519C8">
        <w:rPr>
          <w:sz w:val="28"/>
          <w:szCs w:val="28"/>
        </w:rPr>
        <w:t>»</w:t>
      </w:r>
      <w:r w:rsidR="001504CF" w:rsidRPr="00A519C8">
        <w:rPr>
          <w:sz w:val="28"/>
          <w:szCs w:val="28"/>
        </w:rPr>
        <w:t>.</w:t>
      </w:r>
    </w:p>
    <w:p w:rsidR="00AD071E" w:rsidRPr="00A519C8" w:rsidRDefault="00AD071E" w:rsidP="00A519C8">
      <w:pPr>
        <w:ind w:right="-1" w:firstLine="708"/>
        <w:jc w:val="both"/>
        <w:rPr>
          <w:sz w:val="28"/>
          <w:szCs w:val="28"/>
        </w:rPr>
      </w:pPr>
      <w:r w:rsidRPr="00A519C8">
        <w:rPr>
          <w:sz w:val="28"/>
          <w:szCs w:val="28"/>
        </w:rPr>
        <w:t xml:space="preserve">1.3. </w:t>
      </w:r>
      <w:r w:rsidR="00984894" w:rsidRPr="00A519C8">
        <w:rPr>
          <w:sz w:val="28"/>
          <w:szCs w:val="28"/>
        </w:rPr>
        <w:t xml:space="preserve">Раздел № 4 Приложения №1 </w:t>
      </w:r>
      <w:r w:rsidRPr="00A519C8">
        <w:rPr>
          <w:sz w:val="28"/>
          <w:szCs w:val="28"/>
        </w:rPr>
        <w:t xml:space="preserve">дополнить </w:t>
      </w:r>
      <w:r w:rsidR="00984894" w:rsidRPr="00A519C8">
        <w:rPr>
          <w:sz w:val="28"/>
          <w:szCs w:val="28"/>
        </w:rPr>
        <w:t>пунктом 4.2.8</w:t>
      </w:r>
      <w:r w:rsidR="00F84025" w:rsidRPr="00A519C8">
        <w:rPr>
          <w:sz w:val="28"/>
          <w:szCs w:val="28"/>
        </w:rPr>
        <w:t xml:space="preserve"> следующего содержания: </w:t>
      </w:r>
    </w:p>
    <w:p w:rsidR="005646E9" w:rsidRPr="00A519C8" w:rsidRDefault="00AD071E" w:rsidP="00A519C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519C8">
        <w:rPr>
          <w:sz w:val="28"/>
          <w:szCs w:val="28"/>
        </w:rPr>
        <w:t>«</w:t>
      </w:r>
      <w:r w:rsidR="00F84025" w:rsidRPr="00A519C8">
        <w:rPr>
          <w:sz w:val="28"/>
          <w:szCs w:val="28"/>
        </w:rPr>
        <w:t>изъятие земельного участка для государственных или муниципальных</w:t>
      </w:r>
      <w:r w:rsidR="001504CF" w:rsidRPr="00A519C8">
        <w:rPr>
          <w:sz w:val="28"/>
          <w:szCs w:val="28"/>
        </w:rPr>
        <w:t xml:space="preserve"> ну</w:t>
      </w:r>
      <w:proofErr w:type="gramStart"/>
      <w:r w:rsidR="001504CF" w:rsidRPr="00A519C8">
        <w:rPr>
          <w:sz w:val="28"/>
          <w:szCs w:val="28"/>
        </w:rPr>
        <w:t>жд в</w:t>
      </w:r>
      <w:r w:rsidR="00A519C8">
        <w:rPr>
          <w:sz w:val="28"/>
          <w:szCs w:val="28"/>
        </w:rPr>
        <w:t xml:space="preserve"> </w:t>
      </w:r>
      <w:hyperlink r:id="rId5" w:history="1">
        <w:r w:rsidR="005646E9" w:rsidRPr="00A519C8">
          <w:rPr>
            <w:rFonts w:eastAsiaTheme="minorHAnsi"/>
            <w:color w:val="000000" w:themeColor="text1"/>
            <w:sz w:val="28"/>
            <w:szCs w:val="28"/>
            <w:lang w:eastAsia="en-US"/>
          </w:rPr>
          <w:t>сл</w:t>
        </w:r>
        <w:proofErr w:type="gramEnd"/>
        <w:r w:rsidR="005646E9" w:rsidRPr="00A519C8">
          <w:rPr>
            <w:rFonts w:eastAsiaTheme="minorHAnsi"/>
            <w:color w:val="000000" w:themeColor="text1"/>
            <w:sz w:val="28"/>
            <w:szCs w:val="28"/>
            <w:lang w:eastAsia="en-US"/>
          </w:rPr>
          <w:t>учаях</w:t>
        </w:r>
      </w:hyperlink>
      <w:r w:rsidR="005646E9" w:rsidRPr="00A519C8">
        <w:rPr>
          <w:rFonts w:eastAsiaTheme="minorHAnsi"/>
          <w:sz w:val="28"/>
          <w:szCs w:val="28"/>
          <w:lang w:eastAsia="en-US"/>
        </w:rPr>
        <w:t xml:space="preserve"> и в </w:t>
      </w:r>
      <w:hyperlink r:id="rId6" w:history="1">
        <w:r w:rsidR="005646E9" w:rsidRPr="00A519C8">
          <w:rPr>
            <w:rFonts w:eastAsiaTheme="minorHAnsi"/>
            <w:color w:val="000000" w:themeColor="text1"/>
            <w:sz w:val="28"/>
            <w:szCs w:val="28"/>
            <w:lang w:eastAsia="en-US"/>
          </w:rPr>
          <w:t>порядке</w:t>
        </w:r>
      </w:hyperlink>
      <w:r w:rsidR="005646E9" w:rsidRPr="00A519C8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1504CF" w:rsidRPr="00A519C8">
        <w:rPr>
          <w:rFonts w:eastAsiaTheme="minorHAnsi"/>
          <w:sz w:val="28"/>
          <w:szCs w:val="28"/>
          <w:lang w:eastAsia="en-US"/>
        </w:rPr>
        <w:t>предусмотренныхГражданским кодексом Российской Федерации и Земельным кодексом Российской Федерации</w:t>
      </w:r>
      <w:r w:rsidR="00D169A0" w:rsidRPr="00A519C8">
        <w:rPr>
          <w:rFonts w:eastAsiaTheme="minorHAnsi"/>
          <w:sz w:val="28"/>
          <w:szCs w:val="28"/>
          <w:lang w:eastAsia="en-US"/>
        </w:rPr>
        <w:t>»</w:t>
      </w:r>
      <w:r w:rsidR="001504CF" w:rsidRPr="00A519C8">
        <w:rPr>
          <w:rFonts w:eastAsiaTheme="minorHAnsi"/>
          <w:sz w:val="28"/>
          <w:szCs w:val="28"/>
          <w:lang w:eastAsia="en-US"/>
        </w:rPr>
        <w:t>.</w:t>
      </w:r>
    </w:p>
    <w:p w:rsidR="005D6D21" w:rsidRPr="00A519C8" w:rsidRDefault="00AF6C42" w:rsidP="00A519C8">
      <w:pPr>
        <w:ind w:right="-1" w:firstLine="708"/>
        <w:jc w:val="both"/>
        <w:rPr>
          <w:sz w:val="28"/>
          <w:szCs w:val="28"/>
        </w:rPr>
      </w:pPr>
      <w:r w:rsidRPr="00A519C8">
        <w:rPr>
          <w:sz w:val="28"/>
          <w:szCs w:val="28"/>
        </w:rPr>
        <w:t xml:space="preserve">1.4. </w:t>
      </w:r>
      <w:r w:rsidR="005D6D21" w:rsidRPr="00A519C8">
        <w:rPr>
          <w:sz w:val="28"/>
          <w:szCs w:val="28"/>
        </w:rPr>
        <w:t>В пункте 5</w:t>
      </w:r>
      <w:r w:rsidR="008F2E93" w:rsidRPr="00A519C8">
        <w:rPr>
          <w:sz w:val="28"/>
          <w:szCs w:val="28"/>
        </w:rPr>
        <w:t>.1</w:t>
      </w:r>
      <w:r w:rsidR="00B820F6" w:rsidRPr="00A519C8">
        <w:rPr>
          <w:sz w:val="28"/>
          <w:szCs w:val="28"/>
        </w:rPr>
        <w:t>раздела</w:t>
      </w:r>
      <w:r w:rsidR="008F2E93" w:rsidRPr="00A519C8">
        <w:rPr>
          <w:sz w:val="28"/>
          <w:szCs w:val="28"/>
        </w:rPr>
        <w:t>5</w:t>
      </w:r>
      <w:r w:rsidR="005D6D21" w:rsidRPr="00A519C8">
        <w:rPr>
          <w:sz w:val="28"/>
          <w:szCs w:val="28"/>
        </w:rPr>
        <w:t xml:space="preserve"> приложения №2 </w:t>
      </w:r>
      <w:r w:rsidR="008F2E93" w:rsidRPr="00A519C8">
        <w:rPr>
          <w:sz w:val="28"/>
          <w:szCs w:val="28"/>
        </w:rPr>
        <w:t xml:space="preserve">в предложении «непредставления документов, определенных конкурсной документацией, либо наличия в таких документах недостоверных сведений» после слов </w:t>
      </w:r>
      <w:r w:rsidR="00E95311" w:rsidRPr="00A519C8">
        <w:rPr>
          <w:sz w:val="28"/>
          <w:szCs w:val="28"/>
        </w:rPr>
        <w:t>«</w:t>
      </w:r>
      <w:r w:rsidR="008F2E93" w:rsidRPr="00A519C8">
        <w:rPr>
          <w:sz w:val="28"/>
          <w:szCs w:val="28"/>
        </w:rPr>
        <w:t>недостоверных</w:t>
      </w:r>
      <w:r w:rsidR="00E95311" w:rsidRPr="00A519C8">
        <w:rPr>
          <w:sz w:val="28"/>
          <w:szCs w:val="28"/>
        </w:rPr>
        <w:t>»</w:t>
      </w:r>
      <w:r w:rsidR="008F2E93" w:rsidRPr="00A519C8">
        <w:rPr>
          <w:sz w:val="28"/>
          <w:szCs w:val="28"/>
        </w:rPr>
        <w:t xml:space="preserve"> добавить </w:t>
      </w:r>
      <w:r w:rsidR="00E95311" w:rsidRPr="00A519C8">
        <w:rPr>
          <w:sz w:val="28"/>
          <w:szCs w:val="28"/>
        </w:rPr>
        <w:t>«</w:t>
      </w:r>
      <w:r w:rsidR="008F2E93" w:rsidRPr="00A519C8">
        <w:rPr>
          <w:sz w:val="28"/>
          <w:szCs w:val="28"/>
        </w:rPr>
        <w:t>противоречивых</w:t>
      </w:r>
      <w:r w:rsidR="00E95311" w:rsidRPr="00A519C8">
        <w:rPr>
          <w:sz w:val="28"/>
          <w:szCs w:val="28"/>
        </w:rPr>
        <w:t>»</w:t>
      </w:r>
      <w:r w:rsidR="005D6D21" w:rsidRPr="00A519C8">
        <w:rPr>
          <w:sz w:val="28"/>
          <w:szCs w:val="28"/>
        </w:rPr>
        <w:t>.</w:t>
      </w:r>
    </w:p>
    <w:p w:rsidR="00E95311" w:rsidRPr="00A519C8" w:rsidRDefault="00E95311" w:rsidP="00A519C8">
      <w:pPr>
        <w:ind w:right="-1" w:firstLine="708"/>
        <w:jc w:val="both"/>
        <w:rPr>
          <w:sz w:val="28"/>
          <w:szCs w:val="28"/>
        </w:rPr>
      </w:pPr>
      <w:r w:rsidRPr="00A519C8">
        <w:rPr>
          <w:sz w:val="28"/>
          <w:szCs w:val="28"/>
        </w:rPr>
        <w:t>1.</w:t>
      </w:r>
      <w:r w:rsidR="00AF6C42" w:rsidRPr="00A519C8">
        <w:rPr>
          <w:sz w:val="28"/>
          <w:szCs w:val="28"/>
        </w:rPr>
        <w:t>5</w:t>
      </w:r>
      <w:r w:rsidRPr="00A519C8">
        <w:rPr>
          <w:sz w:val="28"/>
          <w:szCs w:val="28"/>
        </w:rPr>
        <w:t>.В пункте 14.15 раздела 14 приложения №2 слова «почтовые адреса участников конкурса, заявкам на участие в конкурсе которых присвоен первый и второй номера» исключить.</w:t>
      </w:r>
    </w:p>
    <w:p w:rsidR="00AF6C42" w:rsidRPr="00A519C8" w:rsidRDefault="00AF6C42" w:rsidP="00A519C8">
      <w:pPr>
        <w:ind w:right="-1" w:firstLine="708"/>
        <w:jc w:val="both"/>
        <w:rPr>
          <w:sz w:val="28"/>
          <w:szCs w:val="28"/>
        </w:rPr>
      </w:pPr>
      <w:r w:rsidRPr="00A519C8">
        <w:rPr>
          <w:sz w:val="28"/>
          <w:szCs w:val="28"/>
        </w:rPr>
        <w:t xml:space="preserve">1.6. </w:t>
      </w:r>
      <w:r w:rsidR="00FF6D70" w:rsidRPr="00A519C8">
        <w:rPr>
          <w:sz w:val="28"/>
          <w:szCs w:val="28"/>
        </w:rPr>
        <w:t>Таблиц</w:t>
      </w:r>
      <w:r w:rsidR="0048536A" w:rsidRPr="00A519C8">
        <w:rPr>
          <w:sz w:val="28"/>
          <w:szCs w:val="28"/>
        </w:rPr>
        <w:t>у</w:t>
      </w:r>
      <w:r w:rsidR="00FF6D70" w:rsidRPr="00A519C8">
        <w:rPr>
          <w:sz w:val="28"/>
          <w:szCs w:val="28"/>
        </w:rPr>
        <w:t xml:space="preserve"> №</w:t>
      </w:r>
      <w:r w:rsidR="00A519C8">
        <w:rPr>
          <w:sz w:val="28"/>
          <w:szCs w:val="28"/>
        </w:rPr>
        <w:t xml:space="preserve"> </w:t>
      </w:r>
      <w:r w:rsidR="00FF6D70" w:rsidRPr="00A519C8">
        <w:rPr>
          <w:sz w:val="28"/>
          <w:szCs w:val="28"/>
        </w:rPr>
        <w:t>2 п</w:t>
      </w:r>
      <w:r w:rsidR="007D23B1" w:rsidRPr="00A519C8">
        <w:rPr>
          <w:sz w:val="28"/>
          <w:szCs w:val="28"/>
        </w:rPr>
        <w:t>риложени</w:t>
      </w:r>
      <w:r w:rsidR="0048536A" w:rsidRPr="00A519C8">
        <w:rPr>
          <w:sz w:val="28"/>
          <w:szCs w:val="28"/>
        </w:rPr>
        <w:t>я</w:t>
      </w:r>
      <w:r w:rsidR="007D23B1" w:rsidRPr="00A519C8">
        <w:rPr>
          <w:sz w:val="28"/>
          <w:szCs w:val="28"/>
        </w:rPr>
        <w:t xml:space="preserve"> №3 </w:t>
      </w:r>
      <w:r w:rsidR="00FF6D70" w:rsidRPr="00A519C8">
        <w:rPr>
          <w:sz w:val="28"/>
          <w:szCs w:val="28"/>
        </w:rPr>
        <w:t>изложить в следующей редакции:</w:t>
      </w:r>
    </w:p>
    <w:p w:rsidR="00FF6D70" w:rsidRPr="00A519C8" w:rsidRDefault="00FF6D70" w:rsidP="00A519C8">
      <w:pPr>
        <w:ind w:right="-1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484"/>
        <w:gridCol w:w="5748"/>
        <w:gridCol w:w="3399"/>
      </w:tblGrid>
      <w:tr w:rsidR="00892621" w:rsidRPr="00A519C8" w:rsidTr="00892621">
        <w:tc>
          <w:tcPr>
            <w:tcW w:w="484" w:type="dxa"/>
          </w:tcPr>
          <w:p w:rsidR="00892621" w:rsidRPr="00A519C8" w:rsidRDefault="00892621" w:rsidP="00A519C8">
            <w:pPr>
              <w:ind w:right="-1"/>
              <w:jc w:val="both"/>
              <w:rPr>
                <w:sz w:val="28"/>
                <w:szCs w:val="28"/>
              </w:rPr>
            </w:pPr>
            <w:r w:rsidRPr="00A519C8">
              <w:rPr>
                <w:sz w:val="28"/>
                <w:szCs w:val="28"/>
              </w:rPr>
              <w:t>№</w:t>
            </w:r>
          </w:p>
        </w:tc>
        <w:tc>
          <w:tcPr>
            <w:tcW w:w="5748" w:type="dxa"/>
          </w:tcPr>
          <w:p w:rsidR="00892621" w:rsidRPr="00A519C8" w:rsidRDefault="00892621" w:rsidP="00A519C8">
            <w:pPr>
              <w:ind w:right="-1"/>
              <w:jc w:val="both"/>
              <w:rPr>
                <w:sz w:val="28"/>
                <w:szCs w:val="28"/>
              </w:rPr>
            </w:pPr>
            <w:r w:rsidRPr="00A519C8">
              <w:rPr>
                <w:sz w:val="28"/>
                <w:szCs w:val="28"/>
              </w:rPr>
              <w:t>Тип нестационарного торгового объекта</w:t>
            </w:r>
          </w:p>
        </w:tc>
        <w:tc>
          <w:tcPr>
            <w:tcW w:w="3399" w:type="dxa"/>
          </w:tcPr>
          <w:p w:rsidR="00892621" w:rsidRPr="00A519C8" w:rsidRDefault="00892621" w:rsidP="00A519C8">
            <w:pPr>
              <w:ind w:right="-1"/>
              <w:jc w:val="both"/>
              <w:rPr>
                <w:sz w:val="28"/>
                <w:szCs w:val="28"/>
              </w:rPr>
            </w:pPr>
            <w:r w:rsidRPr="00A519C8">
              <w:rPr>
                <w:sz w:val="28"/>
                <w:szCs w:val="28"/>
              </w:rPr>
              <w:t xml:space="preserve">Значение коэффициента </w:t>
            </w:r>
          </w:p>
          <w:p w:rsidR="00892621" w:rsidRPr="00A519C8" w:rsidRDefault="00892621" w:rsidP="00A519C8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A519C8">
              <w:rPr>
                <w:b/>
                <w:sz w:val="28"/>
                <w:szCs w:val="28"/>
              </w:rPr>
              <w:t>Ктип</w:t>
            </w:r>
          </w:p>
        </w:tc>
      </w:tr>
      <w:tr w:rsidR="00892621" w:rsidRPr="00A519C8" w:rsidTr="00892621">
        <w:tc>
          <w:tcPr>
            <w:tcW w:w="484" w:type="dxa"/>
          </w:tcPr>
          <w:p w:rsidR="00892621" w:rsidRPr="00A519C8" w:rsidRDefault="00892621" w:rsidP="00A519C8">
            <w:pPr>
              <w:ind w:right="-1"/>
              <w:jc w:val="both"/>
              <w:rPr>
                <w:sz w:val="28"/>
                <w:szCs w:val="28"/>
              </w:rPr>
            </w:pPr>
            <w:r w:rsidRPr="00A519C8">
              <w:rPr>
                <w:sz w:val="28"/>
                <w:szCs w:val="28"/>
              </w:rPr>
              <w:t>1</w:t>
            </w:r>
          </w:p>
        </w:tc>
        <w:tc>
          <w:tcPr>
            <w:tcW w:w="5748" w:type="dxa"/>
          </w:tcPr>
          <w:p w:rsidR="00892621" w:rsidRPr="00A519C8" w:rsidRDefault="00892621" w:rsidP="00A519C8">
            <w:pPr>
              <w:ind w:right="-1"/>
              <w:rPr>
                <w:sz w:val="28"/>
                <w:szCs w:val="28"/>
              </w:rPr>
            </w:pPr>
            <w:r w:rsidRPr="00A519C8">
              <w:rPr>
                <w:sz w:val="28"/>
                <w:szCs w:val="28"/>
              </w:rPr>
              <w:t>Киоск, павильон, торговый автомат (вендинговый автомат</w:t>
            </w:r>
            <w:r w:rsidR="00710CDC" w:rsidRPr="00A519C8">
              <w:rPr>
                <w:sz w:val="28"/>
                <w:szCs w:val="28"/>
              </w:rPr>
              <w:t>) и др.</w:t>
            </w:r>
          </w:p>
        </w:tc>
        <w:tc>
          <w:tcPr>
            <w:tcW w:w="3399" w:type="dxa"/>
          </w:tcPr>
          <w:p w:rsidR="00892621" w:rsidRPr="00A519C8" w:rsidRDefault="004F1213" w:rsidP="00A519C8">
            <w:pPr>
              <w:ind w:right="-1"/>
              <w:jc w:val="both"/>
              <w:rPr>
                <w:sz w:val="28"/>
                <w:szCs w:val="28"/>
              </w:rPr>
            </w:pPr>
            <w:r w:rsidRPr="00A519C8">
              <w:rPr>
                <w:sz w:val="28"/>
                <w:szCs w:val="28"/>
              </w:rPr>
              <w:t>0,5</w:t>
            </w:r>
          </w:p>
        </w:tc>
      </w:tr>
      <w:tr w:rsidR="00892621" w:rsidRPr="00A519C8" w:rsidTr="00892621">
        <w:tc>
          <w:tcPr>
            <w:tcW w:w="484" w:type="dxa"/>
          </w:tcPr>
          <w:p w:rsidR="00892621" w:rsidRPr="00A519C8" w:rsidRDefault="00892621" w:rsidP="00A519C8">
            <w:pPr>
              <w:ind w:right="-1"/>
              <w:jc w:val="both"/>
              <w:rPr>
                <w:sz w:val="28"/>
                <w:szCs w:val="28"/>
              </w:rPr>
            </w:pPr>
            <w:r w:rsidRPr="00A519C8">
              <w:rPr>
                <w:sz w:val="28"/>
                <w:szCs w:val="28"/>
              </w:rPr>
              <w:t>2</w:t>
            </w:r>
          </w:p>
        </w:tc>
        <w:tc>
          <w:tcPr>
            <w:tcW w:w="5748" w:type="dxa"/>
          </w:tcPr>
          <w:p w:rsidR="00892621" w:rsidRPr="00A519C8" w:rsidRDefault="00892621" w:rsidP="00A519C8">
            <w:pPr>
              <w:ind w:right="-1"/>
              <w:jc w:val="both"/>
              <w:rPr>
                <w:sz w:val="28"/>
                <w:szCs w:val="28"/>
              </w:rPr>
            </w:pPr>
            <w:r w:rsidRPr="00A519C8">
              <w:rPr>
                <w:sz w:val="28"/>
                <w:szCs w:val="28"/>
              </w:rPr>
              <w:t>Передвижной торговый объект</w:t>
            </w:r>
            <w:r w:rsidR="00710CDC" w:rsidRPr="00A519C8">
              <w:rPr>
                <w:sz w:val="28"/>
                <w:szCs w:val="28"/>
              </w:rPr>
              <w:t xml:space="preserve"> (автомагазин, автоцистерна, автолавка, фудтрек и др.)</w:t>
            </w:r>
          </w:p>
        </w:tc>
        <w:tc>
          <w:tcPr>
            <w:tcW w:w="3399" w:type="dxa"/>
          </w:tcPr>
          <w:p w:rsidR="00892621" w:rsidRPr="00A519C8" w:rsidRDefault="00593FC7" w:rsidP="00A519C8">
            <w:pPr>
              <w:ind w:right="-1"/>
              <w:jc w:val="both"/>
              <w:rPr>
                <w:sz w:val="28"/>
                <w:szCs w:val="28"/>
              </w:rPr>
            </w:pPr>
            <w:r w:rsidRPr="00A519C8">
              <w:rPr>
                <w:sz w:val="28"/>
                <w:szCs w:val="28"/>
              </w:rPr>
              <w:t>1,2</w:t>
            </w:r>
          </w:p>
        </w:tc>
      </w:tr>
      <w:tr w:rsidR="00892621" w:rsidRPr="00A519C8" w:rsidTr="00892621">
        <w:tc>
          <w:tcPr>
            <w:tcW w:w="484" w:type="dxa"/>
          </w:tcPr>
          <w:p w:rsidR="00892621" w:rsidRPr="00A519C8" w:rsidRDefault="00892621" w:rsidP="00A519C8">
            <w:pPr>
              <w:ind w:right="-1"/>
              <w:jc w:val="both"/>
              <w:rPr>
                <w:sz w:val="28"/>
                <w:szCs w:val="28"/>
              </w:rPr>
            </w:pPr>
            <w:r w:rsidRPr="00A519C8">
              <w:rPr>
                <w:sz w:val="28"/>
                <w:szCs w:val="28"/>
              </w:rPr>
              <w:t>3</w:t>
            </w:r>
          </w:p>
        </w:tc>
        <w:tc>
          <w:tcPr>
            <w:tcW w:w="5748" w:type="dxa"/>
          </w:tcPr>
          <w:p w:rsidR="00892621" w:rsidRPr="00A519C8" w:rsidRDefault="00892621" w:rsidP="00A519C8">
            <w:pPr>
              <w:ind w:right="-1"/>
              <w:jc w:val="both"/>
              <w:rPr>
                <w:sz w:val="28"/>
                <w:szCs w:val="28"/>
              </w:rPr>
            </w:pPr>
            <w:r w:rsidRPr="00A519C8">
              <w:rPr>
                <w:sz w:val="28"/>
                <w:szCs w:val="28"/>
              </w:rPr>
              <w:t xml:space="preserve">Сезонные нестационарные торговые объекты </w:t>
            </w:r>
            <w:bookmarkStart w:id="0" w:name="_GoBack"/>
            <w:bookmarkEnd w:id="0"/>
          </w:p>
        </w:tc>
        <w:tc>
          <w:tcPr>
            <w:tcW w:w="3399" w:type="dxa"/>
          </w:tcPr>
          <w:p w:rsidR="00892621" w:rsidRPr="00A519C8" w:rsidRDefault="0083405F" w:rsidP="00A519C8">
            <w:pPr>
              <w:ind w:right="-1"/>
              <w:jc w:val="both"/>
              <w:rPr>
                <w:sz w:val="28"/>
                <w:szCs w:val="28"/>
              </w:rPr>
            </w:pPr>
            <w:r w:rsidRPr="00A519C8">
              <w:rPr>
                <w:sz w:val="28"/>
                <w:szCs w:val="28"/>
              </w:rPr>
              <w:t>1,2</w:t>
            </w:r>
          </w:p>
        </w:tc>
      </w:tr>
    </w:tbl>
    <w:p w:rsidR="00FF6D70" w:rsidRPr="00A519C8" w:rsidRDefault="00FF6D70" w:rsidP="00A519C8">
      <w:pPr>
        <w:ind w:right="-1"/>
        <w:jc w:val="both"/>
        <w:rPr>
          <w:sz w:val="28"/>
          <w:szCs w:val="28"/>
        </w:rPr>
      </w:pPr>
    </w:p>
    <w:p w:rsidR="00070066" w:rsidRPr="00A519C8" w:rsidRDefault="00070066" w:rsidP="00A519C8">
      <w:pPr>
        <w:ind w:right="-1" w:firstLine="708"/>
        <w:jc w:val="both"/>
        <w:rPr>
          <w:sz w:val="28"/>
          <w:szCs w:val="28"/>
        </w:rPr>
      </w:pPr>
      <w:r w:rsidRPr="00A519C8">
        <w:rPr>
          <w:sz w:val="28"/>
          <w:szCs w:val="28"/>
        </w:rPr>
        <w:t>1.7. Таблиц</w:t>
      </w:r>
      <w:r w:rsidR="0048536A" w:rsidRPr="00A519C8">
        <w:rPr>
          <w:sz w:val="28"/>
          <w:szCs w:val="28"/>
        </w:rPr>
        <w:t>у</w:t>
      </w:r>
      <w:r w:rsidRPr="00A519C8">
        <w:rPr>
          <w:sz w:val="28"/>
          <w:szCs w:val="28"/>
        </w:rPr>
        <w:t xml:space="preserve"> №3 приложени</w:t>
      </w:r>
      <w:r w:rsidR="0048536A" w:rsidRPr="00A519C8">
        <w:rPr>
          <w:sz w:val="28"/>
          <w:szCs w:val="28"/>
        </w:rPr>
        <w:t>я</w:t>
      </w:r>
      <w:r w:rsidRPr="00A519C8">
        <w:rPr>
          <w:sz w:val="28"/>
          <w:szCs w:val="28"/>
        </w:rPr>
        <w:t xml:space="preserve"> №3 изложить в следующей редакции:</w:t>
      </w:r>
    </w:p>
    <w:p w:rsidR="00FF6D70" w:rsidRPr="00A519C8" w:rsidRDefault="00FF6D70" w:rsidP="00A519C8">
      <w:pPr>
        <w:ind w:right="-1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484"/>
        <w:gridCol w:w="5748"/>
        <w:gridCol w:w="3399"/>
      </w:tblGrid>
      <w:tr w:rsidR="00070066" w:rsidRPr="00A519C8" w:rsidTr="00CC3C94">
        <w:tc>
          <w:tcPr>
            <w:tcW w:w="484" w:type="dxa"/>
          </w:tcPr>
          <w:p w:rsidR="00070066" w:rsidRPr="00A519C8" w:rsidRDefault="00070066" w:rsidP="00A519C8">
            <w:pPr>
              <w:ind w:right="-1"/>
              <w:jc w:val="both"/>
              <w:rPr>
                <w:sz w:val="28"/>
                <w:szCs w:val="28"/>
              </w:rPr>
            </w:pPr>
            <w:r w:rsidRPr="00A519C8">
              <w:rPr>
                <w:sz w:val="28"/>
                <w:szCs w:val="28"/>
              </w:rPr>
              <w:t>№</w:t>
            </w:r>
          </w:p>
        </w:tc>
        <w:tc>
          <w:tcPr>
            <w:tcW w:w="5748" w:type="dxa"/>
          </w:tcPr>
          <w:p w:rsidR="00070066" w:rsidRPr="00A519C8" w:rsidRDefault="00070066" w:rsidP="00A519C8">
            <w:pPr>
              <w:ind w:right="-1"/>
              <w:jc w:val="both"/>
              <w:rPr>
                <w:sz w:val="28"/>
                <w:szCs w:val="28"/>
              </w:rPr>
            </w:pPr>
            <w:r w:rsidRPr="00A519C8">
              <w:rPr>
                <w:sz w:val="28"/>
                <w:szCs w:val="28"/>
              </w:rPr>
              <w:t>Специализация нестационарного торгового объекта</w:t>
            </w:r>
          </w:p>
        </w:tc>
        <w:tc>
          <w:tcPr>
            <w:tcW w:w="3399" w:type="dxa"/>
          </w:tcPr>
          <w:p w:rsidR="00070066" w:rsidRPr="00A519C8" w:rsidRDefault="00070066" w:rsidP="00A519C8">
            <w:pPr>
              <w:ind w:right="-1"/>
              <w:jc w:val="both"/>
              <w:rPr>
                <w:sz w:val="28"/>
                <w:szCs w:val="28"/>
              </w:rPr>
            </w:pPr>
            <w:r w:rsidRPr="00A519C8">
              <w:rPr>
                <w:sz w:val="28"/>
                <w:szCs w:val="28"/>
              </w:rPr>
              <w:t xml:space="preserve">Значение коэффициента </w:t>
            </w:r>
          </w:p>
          <w:p w:rsidR="00070066" w:rsidRPr="00A519C8" w:rsidRDefault="00070066" w:rsidP="00A519C8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A519C8">
              <w:rPr>
                <w:b/>
                <w:sz w:val="28"/>
                <w:szCs w:val="28"/>
              </w:rPr>
              <w:t>Кспец</w:t>
            </w:r>
          </w:p>
        </w:tc>
      </w:tr>
      <w:tr w:rsidR="00070066" w:rsidRPr="00A519C8" w:rsidTr="00CC3C94">
        <w:tc>
          <w:tcPr>
            <w:tcW w:w="484" w:type="dxa"/>
          </w:tcPr>
          <w:p w:rsidR="00070066" w:rsidRPr="00A519C8" w:rsidRDefault="00070066" w:rsidP="00A519C8">
            <w:pPr>
              <w:ind w:right="-1"/>
              <w:jc w:val="both"/>
              <w:rPr>
                <w:sz w:val="28"/>
                <w:szCs w:val="28"/>
              </w:rPr>
            </w:pPr>
            <w:r w:rsidRPr="00A519C8">
              <w:rPr>
                <w:sz w:val="28"/>
                <w:szCs w:val="28"/>
              </w:rPr>
              <w:t>1</w:t>
            </w:r>
          </w:p>
        </w:tc>
        <w:tc>
          <w:tcPr>
            <w:tcW w:w="5748" w:type="dxa"/>
          </w:tcPr>
          <w:p w:rsidR="00070066" w:rsidRPr="00A519C8" w:rsidRDefault="00070066" w:rsidP="00A519C8">
            <w:pPr>
              <w:ind w:right="-1"/>
              <w:rPr>
                <w:sz w:val="28"/>
                <w:szCs w:val="28"/>
              </w:rPr>
            </w:pPr>
            <w:r w:rsidRPr="00A519C8">
              <w:rPr>
                <w:sz w:val="28"/>
                <w:szCs w:val="28"/>
              </w:rPr>
              <w:t>Продовольственная группа</w:t>
            </w:r>
          </w:p>
        </w:tc>
        <w:tc>
          <w:tcPr>
            <w:tcW w:w="3399" w:type="dxa"/>
          </w:tcPr>
          <w:p w:rsidR="00070066" w:rsidRPr="00A519C8" w:rsidRDefault="00710CDC" w:rsidP="00A519C8">
            <w:pPr>
              <w:ind w:right="-1"/>
              <w:jc w:val="both"/>
              <w:rPr>
                <w:sz w:val="28"/>
                <w:szCs w:val="28"/>
              </w:rPr>
            </w:pPr>
            <w:r w:rsidRPr="00A519C8">
              <w:rPr>
                <w:sz w:val="28"/>
                <w:szCs w:val="28"/>
              </w:rPr>
              <w:t>0,6</w:t>
            </w:r>
          </w:p>
        </w:tc>
      </w:tr>
      <w:tr w:rsidR="00070066" w:rsidRPr="00A519C8" w:rsidTr="00CC3C94">
        <w:tc>
          <w:tcPr>
            <w:tcW w:w="484" w:type="dxa"/>
          </w:tcPr>
          <w:p w:rsidR="00070066" w:rsidRPr="00A519C8" w:rsidRDefault="00070066" w:rsidP="00A519C8">
            <w:pPr>
              <w:ind w:right="-1"/>
              <w:jc w:val="both"/>
              <w:rPr>
                <w:sz w:val="28"/>
                <w:szCs w:val="28"/>
              </w:rPr>
            </w:pPr>
            <w:r w:rsidRPr="00A519C8">
              <w:rPr>
                <w:sz w:val="28"/>
                <w:szCs w:val="28"/>
              </w:rPr>
              <w:t>2</w:t>
            </w:r>
          </w:p>
        </w:tc>
        <w:tc>
          <w:tcPr>
            <w:tcW w:w="5748" w:type="dxa"/>
          </w:tcPr>
          <w:p w:rsidR="00070066" w:rsidRPr="00A519C8" w:rsidRDefault="00070066" w:rsidP="00A519C8">
            <w:pPr>
              <w:ind w:right="-1"/>
              <w:jc w:val="both"/>
              <w:rPr>
                <w:sz w:val="28"/>
                <w:szCs w:val="28"/>
              </w:rPr>
            </w:pPr>
            <w:r w:rsidRPr="00A519C8">
              <w:rPr>
                <w:sz w:val="28"/>
                <w:szCs w:val="28"/>
              </w:rPr>
              <w:t>Непродовольственная группа</w:t>
            </w:r>
          </w:p>
        </w:tc>
        <w:tc>
          <w:tcPr>
            <w:tcW w:w="3399" w:type="dxa"/>
          </w:tcPr>
          <w:p w:rsidR="00070066" w:rsidRPr="00A519C8" w:rsidRDefault="00710CDC" w:rsidP="00A519C8">
            <w:pPr>
              <w:ind w:right="-1"/>
              <w:jc w:val="both"/>
              <w:rPr>
                <w:sz w:val="28"/>
                <w:szCs w:val="28"/>
              </w:rPr>
            </w:pPr>
            <w:r w:rsidRPr="00A519C8">
              <w:rPr>
                <w:sz w:val="28"/>
                <w:szCs w:val="28"/>
              </w:rPr>
              <w:t>0,8</w:t>
            </w:r>
          </w:p>
        </w:tc>
      </w:tr>
    </w:tbl>
    <w:p w:rsidR="007D23B1" w:rsidRPr="00A519C8" w:rsidRDefault="007D23B1" w:rsidP="00A519C8">
      <w:pPr>
        <w:ind w:right="-1"/>
        <w:jc w:val="both"/>
        <w:rPr>
          <w:sz w:val="28"/>
          <w:szCs w:val="28"/>
        </w:rPr>
      </w:pPr>
    </w:p>
    <w:p w:rsidR="00D528C0" w:rsidRPr="00A519C8" w:rsidRDefault="00D528C0" w:rsidP="00A519C8">
      <w:pPr>
        <w:ind w:firstLine="708"/>
        <w:jc w:val="both"/>
        <w:rPr>
          <w:sz w:val="28"/>
          <w:szCs w:val="28"/>
        </w:rPr>
      </w:pPr>
      <w:r w:rsidRPr="00A519C8">
        <w:rPr>
          <w:sz w:val="28"/>
          <w:szCs w:val="28"/>
        </w:rPr>
        <w:t>2. Настоящее решение подлежит опубликованию в газете «Стерлитамакский рабочий» и на официальном сайте администрации городского округа город Стерлитамак Республики Башкортостан (</w:t>
      </w:r>
      <w:hyperlink r:id="rId7" w:history="1">
        <w:r w:rsidRPr="00A519C8">
          <w:rPr>
            <w:rStyle w:val="aa"/>
            <w:color w:val="auto"/>
            <w:sz w:val="28"/>
            <w:szCs w:val="28"/>
            <w:u w:val="none"/>
            <w:lang w:val="en-US"/>
          </w:rPr>
          <w:t>www</w:t>
        </w:r>
        <w:r w:rsidRPr="00A519C8">
          <w:rPr>
            <w:rStyle w:val="aa"/>
            <w:color w:val="auto"/>
            <w:sz w:val="28"/>
            <w:szCs w:val="28"/>
            <w:u w:val="none"/>
          </w:rPr>
          <w:t>.</w:t>
        </w:r>
        <w:proofErr w:type="spellStart"/>
        <w:r w:rsidRPr="00A519C8">
          <w:rPr>
            <w:rStyle w:val="aa"/>
            <w:color w:val="auto"/>
            <w:sz w:val="28"/>
            <w:szCs w:val="28"/>
            <w:u w:val="none"/>
            <w:lang w:val="en-US"/>
          </w:rPr>
          <w:t>sterlitamakadm</w:t>
        </w:r>
        <w:proofErr w:type="spellEnd"/>
        <w:r w:rsidRPr="00A519C8">
          <w:rPr>
            <w:rStyle w:val="aa"/>
            <w:color w:val="auto"/>
            <w:sz w:val="28"/>
            <w:szCs w:val="28"/>
            <w:u w:val="none"/>
          </w:rPr>
          <w:t>.</w:t>
        </w:r>
        <w:proofErr w:type="spellStart"/>
        <w:r w:rsidRPr="00A519C8">
          <w:rPr>
            <w:rStyle w:val="aa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519C8">
        <w:rPr>
          <w:sz w:val="28"/>
          <w:szCs w:val="28"/>
        </w:rPr>
        <w:t>) и вступает в силу после его официального опубликования.</w:t>
      </w:r>
    </w:p>
    <w:p w:rsidR="0048536A" w:rsidRPr="00A519C8" w:rsidRDefault="0048536A" w:rsidP="00A519C8">
      <w:pPr>
        <w:ind w:left="1" w:right="-1" w:firstLine="707"/>
        <w:jc w:val="both"/>
        <w:rPr>
          <w:rFonts w:eastAsia="Calibri"/>
          <w:color w:val="000000"/>
          <w:sz w:val="28"/>
          <w:szCs w:val="28"/>
        </w:rPr>
      </w:pPr>
    </w:p>
    <w:p w:rsidR="002A30BD" w:rsidRPr="00A519C8" w:rsidRDefault="002A30BD" w:rsidP="00A519C8">
      <w:pPr>
        <w:jc w:val="both"/>
        <w:rPr>
          <w:sz w:val="28"/>
          <w:szCs w:val="28"/>
        </w:rPr>
      </w:pPr>
    </w:p>
    <w:p w:rsidR="009A46FC" w:rsidRPr="00A519C8" w:rsidRDefault="009A46FC" w:rsidP="00A519C8">
      <w:pPr>
        <w:pStyle w:val="a3"/>
        <w:jc w:val="left"/>
        <w:rPr>
          <w:rFonts w:ascii="Times New Roman" w:hAnsi="Times New Roman"/>
          <w:b w:val="0"/>
          <w:szCs w:val="28"/>
        </w:rPr>
      </w:pPr>
      <w:r w:rsidRPr="00A519C8">
        <w:rPr>
          <w:rFonts w:ascii="Times New Roman" w:hAnsi="Times New Roman"/>
          <w:b w:val="0"/>
          <w:szCs w:val="28"/>
        </w:rPr>
        <w:t xml:space="preserve">Председатель Совета </w:t>
      </w:r>
    </w:p>
    <w:p w:rsidR="009A46FC" w:rsidRPr="00A519C8" w:rsidRDefault="009A46FC" w:rsidP="00A519C8">
      <w:pPr>
        <w:pStyle w:val="a3"/>
        <w:jc w:val="left"/>
        <w:rPr>
          <w:rFonts w:ascii="Times New Roman" w:hAnsi="Times New Roman"/>
          <w:b w:val="0"/>
          <w:szCs w:val="28"/>
        </w:rPr>
      </w:pPr>
      <w:r w:rsidRPr="00A519C8">
        <w:rPr>
          <w:rFonts w:ascii="Times New Roman" w:hAnsi="Times New Roman"/>
          <w:b w:val="0"/>
          <w:szCs w:val="28"/>
        </w:rPr>
        <w:t xml:space="preserve">городского округа </w:t>
      </w:r>
    </w:p>
    <w:p w:rsidR="009A46FC" w:rsidRPr="00A519C8" w:rsidRDefault="009A46FC" w:rsidP="00A519C8">
      <w:pPr>
        <w:pStyle w:val="a3"/>
        <w:jc w:val="left"/>
        <w:rPr>
          <w:rFonts w:ascii="Times New Roman" w:hAnsi="Times New Roman"/>
          <w:b w:val="0"/>
          <w:szCs w:val="28"/>
        </w:rPr>
      </w:pPr>
      <w:r w:rsidRPr="00A519C8">
        <w:rPr>
          <w:rFonts w:ascii="Times New Roman" w:hAnsi="Times New Roman"/>
          <w:b w:val="0"/>
          <w:szCs w:val="28"/>
        </w:rPr>
        <w:t xml:space="preserve">город Стерлитамак </w:t>
      </w:r>
    </w:p>
    <w:p w:rsidR="009A46FC" w:rsidRPr="00A519C8" w:rsidRDefault="009A46FC" w:rsidP="00A519C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519C8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A519C8">
        <w:rPr>
          <w:rFonts w:ascii="Times New Roman" w:hAnsi="Times New Roman" w:cs="Times New Roman"/>
          <w:sz w:val="28"/>
          <w:szCs w:val="28"/>
        </w:rPr>
        <w:tab/>
      </w:r>
      <w:r w:rsidRPr="00A519C8">
        <w:rPr>
          <w:rFonts w:ascii="Times New Roman" w:hAnsi="Times New Roman" w:cs="Times New Roman"/>
          <w:sz w:val="28"/>
          <w:szCs w:val="28"/>
        </w:rPr>
        <w:tab/>
      </w:r>
      <w:r w:rsidRPr="00A519C8">
        <w:rPr>
          <w:rFonts w:ascii="Times New Roman" w:hAnsi="Times New Roman" w:cs="Times New Roman"/>
          <w:sz w:val="28"/>
          <w:szCs w:val="28"/>
        </w:rPr>
        <w:tab/>
      </w:r>
      <w:r w:rsidR="00A159DF" w:rsidRPr="00A519C8">
        <w:rPr>
          <w:rFonts w:ascii="Times New Roman" w:hAnsi="Times New Roman" w:cs="Times New Roman"/>
          <w:sz w:val="28"/>
          <w:szCs w:val="28"/>
        </w:rPr>
        <w:tab/>
      </w:r>
      <w:r w:rsidR="00A159DF" w:rsidRPr="00A519C8">
        <w:rPr>
          <w:rFonts w:ascii="Times New Roman" w:hAnsi="Times New Roman" w:cs="Times New Roman"/>
          <w:sz w:val="28"/>
          <w:szCs w:val="28"/>
        </w:rPr>
        <w:tab/>
      </w:r>
      <w:r w:rsidR="00A159DF" w:rsidRPr="00A519C8">
        <w:rPr>
          <w:rFonts w:ascii="Times New Roman" w:hAnsi="Times New Roman" w:cs="Times New Roman"/>
          <w:sz w:val="28"/>
          <w:szCs w:val="28"/>
        </w:rPr>
        <w:tab/>
      </w:r>
      <w:r w:rsidR="00A159DF" w:rsidRPr="00A519C8">
        <w:rPr>
          <w:rFonts w:ascii="Times New Roman" w:hAnsi="Times New Roman" w:cs="Times New Roman"/>
          <w:sz w:val="28"/>
          <w:szCs w:val="28"/>
        </w:rPr>
        <w:tab/>
      </w:r>
      <w:r w:rsidRPr="00A519C8">
        <w:rPr>
          <w:rFonts w:ascii="Times New Roman" w:hAnsi="Times New Roman" w:cs="Times New Roman"/>
          <w:sz w:val="28"/>
          <w:szCs w:val="28"/>
        </w:rPr>
        <w:tab/>
      </w:r>
      <w:r w:rsidR="0066362B" w:rsidRPr="00A519C8">
        <w:rPr>
          <w:rFonts w:ascii="Times New Roman" w:hAnsi="Times New Roman" w:cs="Times New Roman"/>
          <w:sz w:val="28"/>
          <w:szCs w:val="28"/>
        </w:rPr>
        <w:t>С.В. Бойков</w:t>
      </w:r>
    </w:p>
    <w:sectPr w:rsidR="009A46FC" w:rsidRPr="00A519C8" w:rsidSect="00A519C8">
      <w:pgSz w:w="11906" w:h="16838"/>
      <w:pgMar w:top="1134" w:right="567" w:bottom="1134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71479"/>
    <w:multiLevelType w:val="hybridMultilevel"/>
    <w:tmpl w:val="C8249948"/>
    <w:lvl w:ilvl="0" w:tplc="7E7280E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4B3"/>
    <w:rsid w:val="00070066"/>
    <w:rsid w:val="00072BAC"/>
    <w:rsid w:val="000E65D5"/>
    <w:rsid w:val="001038A9"/>
    <w:rsid w:val="001352C5"/>
    <w:rsid w:val="001474CA"/>
    <w:rsid w:val="001504CF"/>
    <w:rsid w:val="00183759"/>
    <w:rsid w:val="00194EB7"/>
    <w:rsid w:val="001B1FF3"/>
    <w:rsid w:val="001B2CD8"/>
    <w:rsid w:val="001B4636"/>
    <w:rsid w:val="001E17D4"/>
    <w:rsid w:val="001E6C6F"/>
    <w:rsid w:val="00202959"/>
    <w:rsid w:val="00275676"/>
    <w:rsid w:val="00291868"/>
    <w:rsid w:val="002A30BD"/>
    <w:rsid w:val="0033251D"/>
    <w:rsid w:val="003C0057"/>
    <w:rsid w:val="003C7D17"/>
    <w:rsid w:val="003F4327"/>
    <w:rsid w:val="004012D1"/>
    <w:rsid w:val="0041313B"/>
    <w:rsid w:val="0048536A"/>
    <w:rsid w:val="004A0C27"/>
    <w:rsid w:val="004F1213"/>
    <w:rsid w:val="005521B1"/>
    <w:rsid w:val="005646E9"/>
    <w:rsid w:val="00593FC7"/>
    <w:rsid w:val="005D6D21"/>
    <w:rsid w:val="00614919"/>
    <w:rsid w:val="00645A0A"/>
    <w:rsid w:val="0066362B"/>
    <w:rsid w:val="006640ED"/>
    <w:rsid w:val="00671386"/>
    <w:rsid w:val="00685F2C"/>
    <w:rsid w:val="00694A50"/>
    <w:rsid w:val="006C0609"/>
    <w:rsid w:val="006D12E2"/>
    <w:rsid w:val="00710CDC"/>
    <w:rsid w:val="00711F51"/>
    <w:rsid w:val="00715A11"/>
    <w:rsid w:val="00725848"/>
    <w:rsid w:val="007D23B1"/>
    <w:rsid w:val="007F5481"/>
    <w:rsid w:val="007F66C6"/>
    <w:rsid w:val="0083405F"/>
    <w:rsid w:val="00883A8F"/>
    <w:rsid w:val="00892621"/>
    <w:rsid w:val="008C1B36"/>
    <w:rsid w:val="008C31F2"/>
    <w:rsid w:val="008E3134"/>
    <w:rsid w:val="008F2E93"/>
    <w:rsid w:val="0092416F"/>
    <w:rsid w:val="009669C7"/>
    <w:rsid w:val="00984894"/>
    <w:rsid w:val="009924B3"/>
    <w:rsid w:val="009A46FC"/>
    <w:rsid w:val="00A159DF"/>
    <w:rsid w:val="00A32E14"/>
    <w:rsid w:val="00A37D4E"/>
    <w:rsid w:val="00A519C8"/>
    <w:rsid w:val="00AA174C"/>
    <w:rsid w:val="00AD071E"/>
    <w:rsid w:val="00AD308D"/>
    <w:rsid w:val="00AF6C42"/>
    <w:rsid w:val="00B06BCF"/>
    <w:rsid w:val="00B3462C"/>
    <w:rsid w:val="00B47748"/>
    <w:rsid w:val="00B600B2"/>
    <w:rsid w:val="00B72AA4"/>
    <w:rsid w:val="00B820F6"/>
    <w:rsid w:val="00BD7C58"/>
    <w:rsid w:val="00BF635E"/>
    <w:rsid w:val="00C67BCA"/>
    <w:rsid w:val="00C75FC9"/>
    <w:rsid w:val="00CA2EEC"/>
    <w:rsid w:val="00CA5AAD"/>
    <w:rsid w:val="00CB01CB"/>
    <w:rsid w:val="00D169A0"/>
    <w:rsid w:val="00D528C0"/>
    <w:rsid w:val="00D81A2D"/>
    <w:rsid w:val="00D82EBC"/>
    <w:rsid w:val="00DE463E"/>
    <w:rsid w:val="00DE72B9"/>
    <w:rsid w:val="00DF68F2"/>
    <w:rsid w:val="00E12C81"/>
    <w:rsid w:val="00E2284F"/>
    <w:rsid w:val="00E2768B"/>
    <w:rsid w:val="00E357E9"/>
    <w:rsid w:val="00E95311"/>
    <w:rsid w:val="00EA7EEC"/>
    <w:rsid w:val="00EB2625"/>
    <w:rsid w:val="00EC754D"/>
    <w:rsid w:val="00EC7CD8"/>
    <w:rsid w:val="00EF099C"/>
    <w:rsid w:val="00F14324"/>
    <w:rsid w:val="00F30C10"/>
    <w:rsid w:val="00F47B58"/>
    <w:rsid w:val="00F6588E"/>
    <w:rsid w:val="00F84025"/>
    <w:rsid w:val="00FD75FC"/>
    <w:rsid w:val="00FF476C"/>
    <w:rsid w:val="00FF6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46FC"/>
    <w:pPr>
      <w:jc w:val="center"/>
    </w:pPr>
    <w:rPr>
      <w:rFonts w:ascii="TNRCyrBash" w:hAnsi="TNRCyrBash"/>
      <w:b/>
      <w:sz w:val="28"/>
    </w:rPr>
  </w:style>
  <w:style w:type="character" w:customStyle="1" w:styleId="a4">
    <w:name w:val="Основной текст Знак"/>
    <w:basedOn w:val="a0"/>
    <w:link w:val="a3"/>
    <w:rsid w:val="009A46FC"/>
    <w:rPr>
      <w:rFonts w:ascii="TNRCyrBash" w:eastAsia="Times New Roman" w:hAnsi="TNRCyrBash" w:cs="Times New Roman"/>
      <w:b/>
      <w:sz w:val="28"/>
      <w:szCs w:val="24"/>
      <w:lang w:eastAsia="ru-RU"/>
    </w:rPr>
  </w:style>
  <w:style w:type="paragraph" w:customStyle="1" w:styleId="ConsPlusNormal">
    <w:name w:val="ConsPlusNormal"/>
    <w:rsid w:val="009A46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9A46FC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6149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491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D82EBC"/>
    <w:pPr>
      <w:spacing w:before="100" w:beforeAutospacing="1" w:after="100" w:afterAutospacing="1"/>
    </w:pPr>
  </w:style>
  <w:style w:type="table" w:styleId="a9">
    <w:name w:val="Table Grid"/>
    <w:basedOn w:val="a1"/>
    <w:uiPriority w:val="39"/>
    <w:rsid w:val="00892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D528C0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D528C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CA2E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A2E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CA2E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8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erlitamak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C2F4632063A983434414D8B23087086062B09857ADDA40F0F8B1CE89AE250627042F355C04A8530275A462911023C33A78E449DA0E302b5H" TargetMode="External"/><Relationship Id="rId5" Type="http://schemas.openxmlformats.org/officeDocument/2006/relationships/hyperlink" Target="consultantplus://offline/ref=9C2F4632063A983434414D8B23087086062B09857ADDA40F0F8B1CE89AE250627042F355C04B8830275A462911023C33A78E449DA0E302b5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Вед. спец. отдела предпринимательства</dc:creator>
  <cp:keywords/>
  <dc:description/>
  <cp:lastModifiedBy>Главный специалист Совета</cp:lastModifiedBy>
  <cp:revision>43</cp:revision>
  <cp:lastPrinted>2021-05-19T07:10:00Z</cp:lastPrinted>
  <dcterms:created xsi:type="dcterms:W3CDTF">2019-12-03T05:57:00Z</dcterms:created>
  <dcterms:modified xsi:type="dcterms:W3CDTF">2021-06-28T06:05:00Z</dcterms:modified>
</cp:coreProperties>
</file>