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65" w:rsidRDefault="004C5B65" w:rsidP="004C5B65">
      <w:pPr>
        <w:pStyle w:val="ae"/>
        <w:jc w:val="center"/>
        <w:rPr>
          <w:rFonts w:ascii="Times New Roman" w:hAnsi="Times New Roman"/>
          <w:b/>
          <w:sz w:val="32"/>
          <w:szCs w:val="28"/>
        </w:rPr>
      </w:pPr>
      <w:r>
        <w:rPr>
          <w:rFonts w:ascii="TNRCyrBash" w:hAnsi="Times New Roman"/>
          <w:b/>
          <w:sz w:val="26"/>
          <w:szCs w:val="24"/>
        </w:rPr>
        <w:t>Решение</w:t>
      </w:r>
      <w:r>
        <w:rPr>
          <w:rFonts w:ascii="TNRCyrBash" w:hAnsi="Times New Roman"/>
          <w:b/>
          <w:sz w:val="26"/>
          <w:szCs w:val="24"/>
        </w:rPr>
        <w:t xml:space="preserve"> </w:t>
      </w:r>
      <w:r>
        <w:rPr>
          <w:rFonts w:ascii="TNRCyrBash" w:hAnsi="Times New Roman"/>
          <w:b/>
          <w:sz w:val="26"/>
          <w:szCs w:val="24"/>
        </w:rPr>
        <w:t>Совета</w:t>
      </w:r>
      <w:r>
        <w:rPr>
          <w:rFonts w:ascii="TNRCyrBash" w:hAnsi="Times New Roman"/>
          <w:b/>
          <w:sz w:val="26"/>
          <w:szCs w:val="24"/>
        </w:rPr>
        <w:t xml:space="preserve"> </w:t>
      </w:r>
      <w:r>
        <w:rPr>
          <w:rFonts w:ascii="TNRCyrBash" w:hAnsi="Times New Roman"/>
          <w:b/>
          <w:sz w:val="26"/>
          <w:szCs w:val="24"/>
        </w:rPr>
        <w:t>городского</w:t>
      </w:r>
      <w:r>
        <w:rPr>
          <w:rFonts w:ascii="TNRCyrBash" w:hAnsi="Times New Roman"/>
          <w:b/>
          <w:sz w:val="26"/>
          <w:szCs w:val="24"/>
        </w:rPr>
        <w:t xml:space="preserve"> </w:t>
      </w:r>
      <w:r>
        <w:rPr>
          <w:rFonts w:ascii="TNRCyrBash" w:hAnsi="Times New Roman"/>
          <w:b/>
          <w:sz w:val="26"/>
          <w:szCs w:val="24"/>
        </w:rPr>
        <w:t>округа</w:t>
      </w:r>
      <w:r>
        <w:rPr>
          <w:rFonts w:ascii="TNRCyrBash" w:hAnsi="Times New Roman"/>
          <w:b/>
          <w:sz w:val="26"/>
          <w:szCs w:val="24"/>
        </w:rPr>
        <w:t xml:space="preserve"> </w:t>
      </w:r>
      <w:r>
        <w:rPr>
          <w:rFonts w:ascii="TNRCyrBash" w:hAnsi="Times New Roman"/>
          <w:b/>
          <w:sz w:val="26"/>
          <w:szCs w:val="24"/>
        </w:rPr>
        <w:t>город</w:t>
      </w:r>
      <w:r>
        <w:rPr>
          <w:rFonts w:ascii="TNRCyrBash" w:hAnsi="Times New Roman"/>
          <w:b/>
          <w:sz w:val="26"/>
          <w:szCs w:val="24"/>
        </w:rPr>
        <w:t xml:space="preserve"> </w:t>
      </w:r>
      <w:r>
        <w:rPr>
          <w:rFonts w:ascii="TNRCyrBash" w:hAnsi="Times New Roman"/>
          <w:b/>
          <w:sz w:val="26"/>
          <w:szCs w:val="24"/>
        </w:rPr>
        <w:t>Стерлитамак</w:t>
      </w:r>
      <w:r>
        <w:rPr>
          <w:rFonts w:ascii="TNRCyrBash" w:hAnsi="Times New Roman"/>
          <w:b/>
          <w:sz w:val="26"/>
          <w:szCs w:val="24"/>
        </w:rPr>
        <w:t xml:space="preserve"> </w:t>
      </w:r>
      <w:r>
        <w:rPr>
          <w:rFonts w:ascii="TNRCyrBash" w:hAnsi="Times New Roman"/>
          <w:b/>
          <w:sz w:val="26"/>
          <w:szCs w:val="24"/>
        </w:rPr>
        <w:t>Республики</w:t>
      </w:r>
      <w:r>
        <w:rPr>
          <w:rFonts w:ascii="TNRCyrBash" w:hAnsi="Times New Roman"/>
          <w:b/>
          <w:sz w:val="26"/>
          <w:szCs w:val="24"/>
        </w:rPr>
        <w:t xml:space="preserve"> </w:t>
      </w:r>
      <w:r>
        <w:rPr>
          <w:rFonts w:ascii="TNRCyrBash" w:hAnsi="Times New Roman"/>
          <w:b/>
          <w:sz w:val="26"/>
          <w:szCs w:val="24"/>
        </w:rPr>
        <w:t>Башкортостан</w:t>
      </w:r>
    </w:p>
    <w:p w:rsidR="004C5B65" w:rsidRDefault="004C5B65" w:rsidP="004C5B65">
      <w:pPr>
        <w:pStyle w:val="ae"/>
        <w:jc w:val="center"/>
        <w:rPr>
          <w:rFonts w:ascii="Times New Roman" w:hAnsi="Times New Roman"/>
          <w:b/>
          <w:bCs/>
          <w:color w:val="000000"/>
          <w:sz w:val="28"/>
          <w:szCs w:val="28"/>
        </w:rPr>
      </w:pPr>
    </w:p>
    <w:p w:rsidR="001D6303" w:rsidRDefault="001D6303" w:rsidP="00F24067">
      <w:pPr>
        <w:pStyle w:val="ae"/>
        <w:jc w:val="center"/>
        <w:rPr>
          <w:rFonts w:ascii="Times New Roman" w:hAnsi="Times New Roman"/>
          <w:b/>
          <w:sz w:val="28"/>
          <w:szCs w:val="28"/>
        </w:rPr>
      </w:pPr>
    </w:p>
    <w:p w:rsidR="00206258" w:rsidRDefault="00206258" w:rsidP="00F24067">
      <w:pPr>
        <w:pStyle w:val="ae"/>
        <w:jc w:val="center"/>
        <w:rPr>
          <w:rFonts w:ascii="Times New Roman" w:hAnsi="Times New Roman"/>
          <w:b/>
          <w:sz w:val="28"/>
          <w:szCs w:val="28"/>
        </w:rPr>
      </w:pPr>
      <w:r>
        <w:rPr>
          <w:rFonts w:ascii="Times New Roman" w:hAnsi="Times New Roman"/>
          <w:b/>
          <w:sz w:val="28"/>
          <w:szCs w:val="28"/>
        </w:rPr>
        <w:t>14 августа 2020 года № 4-1/39з</w:t>
      </w:r>
    </w:p>
    <w:p w:rsidR="00206258" w:rsidRDefault="00206258" w:rsidP="00F24067">
      <w:pPr>
        <w:spacing w:after="0" w:line="240" w:lineRule="auto"/>
      </w:pPr>
    </w:p>
    <w:p w:rsidR="007D3758" w:rsidRPr="007D3758" w:rsidRDefault="007D3758" w:rsidP="00F24067">
      <w:pPr>
        <w:tabs>
          <w:tab w:val="left" w:pos="3360"/>
        </w:tabs>
        <w:spacing w:after="0" w:line="240" w:lineRule="auto"/>
        <w:jc w:val="center"/>
        <w:rPr>
          <w:rStyle w:val="afb"/>
          <w:rFonts w:ascii="Times New Roman" w:hAnsi="Times New Roman"/>
          <w:b w:val="0"/>
          <w:sz w:val="28"/>
          <w:szCs w:val="28"/>
        </w:rPr>
      </w:pPr>
      <w:r w:rsidRPr="007D3758">
        <w:rPr>
          <w:rStyle w:val="afb"/>
          <w:rFonts w:ascii="Times New Roman" w:hAnsi="Times New Roman"/>
          <w:b w:val="0"/>
          <w:sz w:val="28"/>
          <w:szCs w:val="28"/>
        </w:rPr>
        <w:t xml:space="preserve">Об утверждении корректировки Генерального плана городского </w:t>
      </w:r>
    </w:p>
    <w:p w:rsidR="007D3758" w:rsidRPr="007D3758" w:rsidRDefault="007D3758" w:rsidP="00F24067">
      <w:pPr>
        <w:tabs>
          <w:tab w:val="left" w:pos="3360"/>
        </w:tabs>
        <w:spacing w:after="0" w:line="240" w:lineRule="auto"/>
        <w:jc w:val="center"/>
        <w:rPr>
          <w:rStyle w:val="afb"/>
          <w:rFonts w:ascii="Times New Roman" w:hAnsi="Times New Roman"/>
          <w:b w:val="0"/>
          <w:sz w:val="28"/>
          <w:szCs w:val="28"/>
        </w:rPr>
      </w:pPr>
      <w:r w:rsidRPr="007D3758">
        <w:rPr>
          <w:rStyle w:val="afb"/>
          <w:rFonts w:ascii="Times New Roman" w:hAnsi="Times New Roman"/>
          <w:b w:val="0"/>
          <w:sz w:val="28"/>
          <w:szCs w:val="28"/>
        </w:rPr>
        <w:t>округа город Стерлитамак Республики Башкортостан</w:t>
      </w:r>
    </w:p>
    <w:p w:rsidR="007D3758" w:rsidRPr="007D3758" w:rsidRDefault="007D3758" w:rsidP="00F24067">
      <w:pPr>
        <w:tabs>
          <w:tab w:val="left" w:pos="3360"/>
        </w:tabs>
        <w:spacing w:after="0" w:line="240" w:lineRule="auto"/>
        <w:jc w:val="center"/>
        <w:rPr>
          <w:rFonts w:ascii="Times New Roman" w:hAnsi="Times New Roman" w:cs="Times New Roman"/>
          <w:b/>
          <w:sz w:val="28"/>
          <w:szCs w:val="28"/>
        </w:rPr>
      </w:pPr>
    </w:p>
    <w:p w:rsidR="007D3758" w:rsidRPr="007D3758" w:rsidRDefault="007D3758" w:rsidP="00F24067">
      <w:pPr>
        <w:spacing w:after="0" w:line="240" w:lineRule="auto"/>
        <w:jc w:val="both"/>
        <w:rPr>
          <w:rStyle w:val="afb"/>
          <w:rFonts w:ascii="Times New Roman" w:hAnsi="Times New Roman"/>
          <w:sz w:val="28"/>
          <w:szCs w:val="28"/>
        </w:rPr>
      </w:pPr>
      <w:r w:rsidRPr="007D3758">
        <w:rPr>
          <w:rFonts w:ascii="Times New Roman" w:hAnsi="Times New Roman" w:cs="Times New Roman"/>
          <w:color w:val="000000"/>
          <w:sz w:val="28"/>
          <w:szCs w:val="28"/>
        </w:rPr>
        <w:tab/>
        <w:t>Руководствуясь статьями 9, 23, 24, 25, 28 Градостроительного кодекса Российской Федерации, пунктом 26 статьи 16 Федерального закона от 06.10.2003г. №131-ФЗ «Об общих принципах организации местного самоуправления в Российской Федерации», статьями 11, 12 Закона Республики Башкортостан от 11.07.2006г. № 341-з «О регулировании градостроительной деятельности в Республике Башкортостан»</w:t>
      </w:r>
      <w:r w:rsidRPr="007D3758">
        <w:rPr>
          <w:rFonts w:ascii="Times New Roman" w:hAnsi="Times New Roman" w:cs="Times New Roman"/>
          <w:sz w:val="28"/>
          <w:szCs w:val="28"/>
        </w:rPr>
        <w:t xml:space="preserve"> </w:t>
      </w:r>
      <w:r w:rsidRPr="007D3758">
        <w:rPr>
          <w:rFonts w:ascii="Times New Roman" w:hAnsi="Times New Roman" w:cs="Times New Roman"/>
          <w:color w:val="000000"/>
          <w:sz w:val="28"/>
          <w:szCs w:val="28"/>
        </w:rPr>
        <w:t>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городского округа город Стерлитамак Республики Башкортостан, постановлением администрации городского округа город Стерлитамак Республики от  24.10.2018 года № 2192</w:t>
      </w:r>
      <w:r w:rsidRPr="007D3758">
        <w:rPr>
          <w:rFonts w:ascii="Times New Roman" w:hAnsi="Times New Roman" w:cs="Times New Roman"/>
          <w:sz w:val="28"/>
          <w:szCs w:val="28"/>
        </w:rPr>
        <w:t>, рассмотрев результаты публичных слушаний  по проекту</w:t>
      </w:r>
      <w:r w:rsidRPr="007D3758">
        <w:rPr>
          <w:rFonts w:ascii="Times New Roman" w:hAnsi="Times New Roman" w:cs="Times New Roman"/>
          <w:i/>
          <w:sz w:val="28"/>
          <w:szCs w:val="28"/>
        </w:rPr>
        <w:t xml:space="preserve"> </w:t>
      </w:r>
      <w:r w:rsidRPr="007D3758">
        <w:rPr>
          <w:rStyle w:val="afb"/>
          <w:rFonts w:ascii="Times New Roman" w:hAnsi="Times New Roman"/>
          <w:b w:val="0"/>
          <w:sz w:val="28"/>
          <w:szCs w:val="28"/>
        </w:rPr>
        <w:t>корректировки Генерального плана городского округа город Стерлитамак Республики Башкортостан, Совет городского округа город Стерлитамак Республики Башкортостан</w:t>
      </w:r>
    </w:p>
    <w:p w:rsidR="007D3758" w:rsidRPr="007D3758" w:rsidRDefault="007D3758" w:rsidP="00F24067">
      <w:pPr>
        <w:tabs>
          <w:tab w:val="left" w:pos="3360"/>
        </w:tabs>
        <w:spacing w:after="0" w:line="240" w:lineRule="auto"/>
        <w:jc w:val="both"/>
        <w:rPr>
          <w:rStyle w:val="afb"/>
          <w:rFonts w:ascii="Times New Roman" w:hAnsi="Times New Roman"/>
          <w:b w:val="0"/>
          <w:sz w:val="28"/>
          <w:szCs w:val="28"/>
        </w:rPr>
      </w:pPr>
    </w:p>
    <w:p w:rsidR="007D3758" w:rsidRPr="007D3758" w:rsidRDefault="007D3758" w:rsidP="00F24067">
      <w:pPr>
        <w:shd w:val="clear" w:color="auto" w:fill="FFFFFF"/>
        <w:spacing w:after="0" w:line="240" w:lineRule="auto"/>
        <w:jc w:val="center"/>
        <w:rPr>
          <w:rFonts w:ascii="Times New Roman" w:hAnsi="Times New Roman" w:cs="Times New Roman"/>
          <w:spacing w:val="-2"/>
          <w:sz w:val="28"/>
          <w:szCs w:val="28"/>
        </w:rPr>
      </w:pPr>
      <w:r w:rsidRPr="007D3758">
        <w:rPr>
          <w:rFonts w:ascii="Times New Roman" w:hAnsi="Times New Roman" w:cs="Times New Roman"/>
          <w:spacing w:val="-2"/>
          <w:sz w:val="28"/>
          <w:szCs w:val="28"/>
        </w:rPr>
        <w:t>РЕШИЛ:</w:t>
      </w:r>
    </w:p>
    <w:p w:rsidR="007D3758" w:rsidRPr="007D3758" w:rsidRDefault="007D3758" w:rsidP="00F24067">
      <w:pPr>
        <w:shd w:val="clear" w:color="auto" w:fill="FFFFFF"/>
        <w:tabs>
          <w:tab w:val="left" w:pos="709"/>
        </w:tabs>
        <w:spacing w:after="0" w:line="240" w:lineRule="auto"/>
        <w:jc w:val="center"/>
        <w:rPr>
          <w:rFonts w:ascii="Times New Roman" w:hAnsi="Times New Roman" w:cs="Times New Roman"/>
          <w:i/>
          <w:spacing w:val="-2"/>
          <w:sz w:val="28"/>
          <w:szCs w:val="28"/>
        </w:rPr>
      </w:pPr>
    </w:p>
    <w:p w:rsidR="007D3758" w:rsidRPr="007D3758" w:rsidRDefault="007D3758" w:rsidP="00F24067">
      <w:pPr>
        <w:tabs>
          <w:tab w:val="left" w:pos="709"/>
        </w:tabs>
        <w:spacing w:after="0" w:line="240" w:lineRule="auto"/>
        <w:jc w:val="both"/>
        <w:rPr>
          <w:rFonts w:ascii="Times New Roman" w:hAnsi="Times New Roman" w:cs="Times New Roman"/>
          <w:color w:val="000000"/>
          <w:sz w:val="28"/>
          <w:szCs w:val="28"/>
        </w:rPr>
      </w:pPr>
      <w:r w:rsidRPr="007D3758">
        <w:rPr>
          <w:rFonts w:ascii="Times New Roman" w:hAnsi="Times New Roman" w:cs="Times New Roman"/>
          <w:color w:val="000000"/>
          <w:sz w:val="28"/>
          <w:szCs w:val="28"/>
        </w:rPr>
        <w:tab/>
        <w:t>1. Утвердить корректировку Генерального плана городского округа город Стерлитамак Республики</w:t>
      </w:r>
      <w:r w:rsidRPr="007D3758">
        <w:rPr>
          <w:rFonts w:ascii="Times New Roman" w:hAnsi="Times New Roman" w:cs="Times New Roman"/>
          <w:sz w:val="28"/>
          <w:szCs w:val="28"/>
        </w:rPr>
        <w:t xml:space="preserve"> (с изм. от 24.05.2011 года № 2-6/51з от 19.05.2015г. № 3-2/35з, 08.09.2015 г. № 3-3/37з, 06.09.2016г. № 3-1/47з) (прилагается). </w:t>
      </w:r>
    </w:p>
    <w:p w:rsidR="007D3758" w:rsidRPr="007D3758" w:rsidRDefault="007D3758" w:rsidP="00F24067">
      <w:pPr>
        <w:spacing w:after="0" w:line="240" w:lineRule="auto"/>
        <w:ind w:left="720"/>
        <w:rPr>
          <w:rFonts w:ascii="Times New Roman" w:hAnsi="Times New Roman" w:cs="Times New Roman"/>
          <w:color w:val="000000"/>
          <w:sz w:val="28"/>
          <w:szCs w:val="28"/>
        </w:rPr>
      </w:pPr>
      <w:r w:rsidRPr="007D3758">
        <w:rPr>
          <w:rFonts w:ascii="Times New Roman" w:hAnsi="Times New Roman" w:cs="Times New Roman"/>
          <w:color w:val="000000"/>
          <w:sz w:val="28"/>
          <w:szCs w:val="28"/>
        </w:rPr>
        <w:t>2. Опубликовать данное решение в газете «Стерлитамакский рабочий».</w:t>
      </w:r>
    </w:p>
    <w:p w:rsidR="007D3758" w:rsidRPr="007D3758" w:rsidRDefault="007D3758" w:rsidP="00F24067">
      <w:pPr>
        <w:spacing w:after="0" w:line="240" w:lineRule="auto"/>
        <w:ind w:firstLine="720"/>
        <w:jc w:val="both"/>
        <w:rPr>
          <w:rFonts w:ascii="Times New Roman" w:hAnsi="Times New Roman" w:cs="Times New Roman"/>
          <w:sz w:val="28"/>
          <w:szCs w:val="28"/>
        </w:rPr>
      </w:pPr>
    </w:p>
    <w:p w:rsidR="007D3758" w:rsidRPr="007D3758" w:rsidRDefault="007D3758" w:rsidP="00F24067">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7D3758" w:rsidRPr="007D3758" w:rsidRDefault="007D3758" w:rsidP="00F24067">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206258" w:rsidRDefault="00206258" w:rsidP="00F24067">
      <w:pPr>
        <w:pStyle w:val="af0"/>
        <w:ind w:left="0"/>
        <w:jc w:val="both"/>
        <w:rPr>
          <w:sz w:val="28"/>
          <w:szCs w:val="28"/>
        </w:rPr>
      </w:pPr>
      <w:r>
        <w:rPr>
          <w:sz w:val="28"/>
          <w:szCs w:val="28"/>
        </w:rPr>
        <w:t>Временно исполняющий</w:t>
      </w:r>
    </w:p>
    <w:p w:rsidR="00206258" w:rsidRDefault="00206258" w:rsidP="00F24067">
      <w:pPr>
        <w:pStyle w:val="af0"/>
        <w:ind w:left="0"/>
        <w:jc w:val="both"/>
        <w:rPr>
          <w:sz w:val="28"/>
          <w:szCs w:val="28"/>
        </w:rPr>
      </w:pPr>
      <w:r>
        <w:rPr>
          <w:sz w:val="28"/>
          <w:szCs w:val="28"/>
        </w:rPr>
        <w:t xml:space="preserve">обязанности председателя Совета </w:t>
      </w:r>
    </w:p>
    <w:p w:rsidR="00206258" w:rsidRDefault="00206258" w:rsidP="00F24067">
      <w:pPr>
        <w:pStyle w:val="af0"/>
        <w:ind w:left="0"/>
        <w:jc w:val="both"/>
        <w:rPr>
          <w:sz w:val="28"/>
          <w:szCs w:val="28"/>
        </w:rPr>
      </w:pPr>
      <w:r>
        <w:rPr>
          <w:sz w:val="28"/>
          <w:szCs w:val="28"/>
        </w:rPr>
        <w:t>городского округа  город Стерлитамак</w:t>
      </w:r>
    </w:p>
    <w:p w:rsidR="00206258" w:rsidRDefault="00206258" w:rsidP="00F24067">
      <w:pPr>
        <w:pStyle w:val="af0"/>
        <w:ind w:left="0"/>
        <w:jc w:val="both"/>
        <w:rPr>
          <w:sz w:val="28"/>
          <w:szCs w:val="28"/>
        </w:rPr>
      </w:pPr>
      <w:r>
        <w:rPr>
          <w:sz w:val="28"/>
          <w:szCs w:val="28"/>
        </w:rPr>
        <w:t>Республики Башкортостан                                                                   Н.Ю.Баринова</w:t>
      </w:r>
    </w:p>
    <w:p w:rsidR="007D3758" w:rsidRDefault="007D3758" w:rsidP="00F24067">
      <w:pPr>
        <w:pStyle w:val="ConsPlusNormal"/>
        <w:ind w:left="6237"/>
        <w:jc w:val="both"/>
        <w:outlineLvl w:val="0"/>
        <w:rPr>
          <w:rFonts w:ascii="Times New Roman" w:hAnsi="Times New Roman" w:cs="Times New Roman"/>
          <w:sz w:val="24"/>
          <w:szCs w:val="24"/>
        </w:rPr>
      </w:pPr>
    </w:p>
    <w:p w:rsidR="001D6303" w:rsidRDefault="001D6303" w:rsidP="00F24067">
      <w:pPr>
        <w:pStyle w:val="ConsPlusNormal"/>
        <w:ind w:left="6237"/>
        <w:jc w:val="both"/>
        <w:outlineLvl w:val="0"/>
        <w:rPr>
          <w:rFonts w:ascii="Times New Roman" w:hAnsi="Times New Roman" w:cs="Times New Roman"/>
          <w:sz w:val="24"/>
          <w:szCs w:val="24"/>
        </w:rPr>
      </w:pPr>
    </w:p>
    <w:p w:rsidR="004C5B65" w:rsidRDefault="00131BCC" w:rsidP="004C5B65">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4C5B65" w:rsidRDefault="004C5B65" w:rsidP="004C5B65">
      <w:pPr>
        <w:pStyle w:val="ConsPlusNormal"/>
        <w:ind w:left="6237"/>
        <w:jc w:val="both"/>
        <w:outlineLvl w:val="0"/>
        <w:rPr>
          <w:rFonts w:ascii="Times New Roman" w:hAnsi="Times New Roman" w:cs="Times New Roman"/>
          <w:sz w:val="24"/>
          <w:szCs w:val="24"/>
        </w:rPr>
      </w:pPr>
    </w:p>
    <w:p w:rsidR="00206258" w:rsidRPr="00206258" w:rsidRDefault="004C5B65" w:rsidP="004C5B65">
      <w:pPr>
        <w:pStyle w:val="ConsPlusNormal"/>
        <w:ind w:left="708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BCC" w:rsidRPr="00B0543A">
        <w:rPr>
          <w:rFonts w:ascii="Times New Roman" w:hAnsi="Times New Roman" w:cs="Times New Roman"/>
          <w:sz w:val="24"/>
          <w:szCs w:val="24"/>
        </w:rPr>
        <w:t xml:space="preserve">  </w:t>
      </w:r>
      <w:r w:rsidR="00206258" w:rsidRPr="00206258">
        <w:rPr>
          <w:rFonts w:ascii="Times New Roman" w:hAnsi="Times New Roman" w:cs="Times New Roman"/>
          <w:sz w:val="24"/>
          <w:szCs w:val="24"/>
        </w:rPr>
        <w:t xml:space="preserve">Приложение к решению </w:t>
      </w:r>
    </w:p>
    <w:p w:rsidR="00206258" w:rsidRPr="00206258" w:rsidRDefault="00206258" w:rsidP="00F24067">
      <w:pPr>
        <w:spacing w:after="0" w:line="240" w:lineRule="auto"/>
        <w:jc w:val="right"/>
        <w:rPr>
          <w:rFonts w:ascii="Times New Roman" w:hAnsi="Times New Roman" w:cs="Times New Roman"/>
          <w:sz w:val="24"/>
          <w:szCs w:val="24"/>
        </w:rPr>
      </w:pPr>
      <w:r w:rsidRPr="00206258">
        <w:rPr>
          <w:rFonts w:ascii="Times New Roman" w:hAnsi="Times New Roman" w:cs="Times New Roman"/>
          <w:sz w:val="24"/>
          <w:szCs w:val="24"/>
        </w:rPr>
        <w:t xml:space="preserve">Совета городского </w:t>
      </w:r>
    </w:p>
    <w:p w:rsidR="00206258" w:rsidRPr="00206258" w:rsidRDefault="00206258" w:rsidP="00F24067">
      <w:pPr>
        <w:spacing w:after="0" w:line="240" w:lineRule="auto"/>
        <w:jc w:val="right"/>
        <w:rPr>
          <w:rFonts w:ascii="Times New Roman" w:hAnsi="Times New Roman" w:cs="Times New Roman"/>
          <w:sz w:val="24"/>
          <w:szCs w:val="24"/>
        </w:rPr>
      </w:pPr>
      <w:r w:rsidRPr="00206258">
        <w:rPr>
          <w:rFonts w:ascii="Times New Roman" w:hAnsi="Times New Roman" w:cs="Times New Roman"/>
          <w:sz w:val="24"/>
          <w:szCs w:val="24"/>
        </w:rPr>
        <w:t xml:space="preserve"> округа город Стерлитамак</w:t>
      </w:r>
    </w:p>
    <w:p w:rsidR="00206258" w:rsidRPr="00206258" w:rsidRDefault="00206258" w:rsidP="00F24067">
      <w:pPr>
        <w:spacing w:after="0" w:line="240" w:lineRule="auto"/>
        <w:jc w:val="right"/>
        <w:rPr>
          <w:rFonts w:ascii="Times New Roman" w:hAnsi="Times New Roman" w:cs="Times New Roman"/>
          <w:sz w:val="24"/>
          <w:szCs w:val="24"/>
        </w:rPr>
      </w:pPr>
      <w:r w:rsidRPr="00206258">
        <w:rPr>
          <w:rFonts w:ascii="Times New Roman" w:hAnsi="Times New Roman" w:cs="Times New Roman"/>
          <w:sz w:val="24"/>
          <w:szCs w:val="24"/>
        </w:rPr>
        <w:t>Республики Башкортостан</w:t>
      </w:r>
    </w:p>
    <w:p w:rsidR="00206258" w:rsidRPr="00206258" w:rsidRDefault="00206258" w:rsidP="00F24067">
      <w:pPr>
        <w:spacing w:after="0" w:line="240" w:lineRule="auto"/>
        <w:jc w:val="right"/>
        <w:rPr>
          <w:rFonts w:ascii="Times New Roman" w:hAnsi="Times New Roman" w:cs="Times New Roman"/>
          <w:sz w:val="24"/>
          <w:szCs w:val="24"/>
        </w:rPr>
      </w:pPr>
      <w:r w:rsidRPr="00206258">
        <w:rPr>
          <w:rFonts w:ascii="Times New Roman" w:hAnsi="Times New Roman" w:cs="Times New Roman"/>
          <w:sz w:val="24"/>
          <w:szCs w:val="24"/>
        </w:rPr>
        <w:t>от 14.08.2020г. № 4-</w:t>
      </w:r>
      <w:r>
        <w:rPr>
          <w:rFonts w:ascii="Times New Roman" w:hAnsi="Times New Roman" w:cs="Times New Roman"/>
          <w:sz w:val="24"/>
          <w:szCs w:val="24"/>
        </w:rPr>
        <w:t>1</w:t>
      </w:r>
      <w:r w:rsidRPr="00206258">
        <w:rPr>
          <w:rFonts w:ascii="Times New Roman" w:hAnsi="Times New Roman" w:cs="Times New Roman"/>
          <w:sz w:val="24"/>
          <w:szCs w:val="24"/>
        </w:rPr>
        <w:t>/39з</w:t>
      </w:r>
    </w:p>
    <w:p w:rsidR="000B3313" w:rsidRPr="00B0543A" w:rsidRDefault="00131BCC" w:rsidP="00F24067">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p>
    <w:p w:rsidR="000B3313" w:rsidRPr="00B0543A" w:rsidRDefault="000B3313" w:rsidP="00F24067">
      <w:pPr>
        <w:pStyle w:val="ConsPlusTitle"/>
        <w:jc w:val="center"/>
        <w:rPr>
          <w:rFonts w:ascii="Times New Roman" w:hAnsi="Times New Roman" w:cs="Times New Roman"/>
          <w:sz w:val="24"/>
          <w:szCs w:val="24"/>
        </w:rPr>
      </w:pPr>
      <w:bookmarkStart w:id="0" w:name="P38"/>
      <w:bookmarkEnd w:id="0"/>
      <w:r w:rsidRPr="00B0543A">
        <w:rPr>
          <w:rFonts w:ascii="Times New Roman" w:hAnsi="Times New Roman" w:cs="Times New Roman"/>
          <w:sz w:val="24"/>
          <w:szCs w:val="24"/>
        </w:rPr>
        <w:t>КОРРЕКТИРОВКА</w:t>
      </w:r>
    </w:p>
    <w:p w:rsidR="000B3313" w:rsidRPr="00B0543A" w:rsidRDefault="000B3313" w:rsidP="00F24067">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ГЕНЕРАЛЬНОГО ПЛАНА ГОРОДСКОГО ОКРУГА ГОРОД</w:t>
      </w:r>
    </w:p>
    <w:p w:rsidR="000B3313" w:rsidRPr="00B0543A" w:rsidRDefault="000B3313" w:rsidP="00F24067">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СТЕРЛИТАМАК РЕСПУБЛИКИ БАШКОРТОСТАН</w:t>
      </w:r>
    </w:p>
    <w:p w:rsidR="003C0441" w:rsidRPr="00B0543A" w:rsidRDefault="003C044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Введение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городского округа город Стерлитамак  Республики Башкортостан» разработан на основании Постановления главы администрации городского округа г.Стерлитамак РБ № 2192 от 24.10.2018г., письма АО «Башкирская содовая компания» № 01.05.01/1286 от 29.11.2017г.</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Целями данного проекта являются: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обеспечение устойчивого развития городского округа город Стерлитамак Республики Башкортостан с учетом особенностей городского округа, в том числе численности и состава населения, специализации его производственного комплекса, особенностей природного характера;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реализация законных прав физических и юридических лиц на благоприятную среду обитания;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приведение в соответствие с требованиями действующего природоохранного законодательства Российской Федерации (п.5 ст.12 № 89-ФЗ «Об отходах производства и потребления»).</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проекте использованы данные, предоставленные Администрацией городского округа город Стерлитамак и ранее выполненные проектные работы.</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Глава I  Положение населенного пункта в системе расселения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Городской округ город Стерлитамак Республики Башкортостан расположен у западного подножия Южного Урала на левом берегу реки Белой, при впадении  в нее рек Стерля и Ашкадар.</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Стерлитамак является городом республиканского подчинения и административным центром одноименного муниципального района.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находится на железной дороге Уфа-Оренбург и в узле автомобильных дорог, отходящих в Уфу, Оренбург, Белорецк, Раевский, Федоровку, Стерлибашево.</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Связь со столицей республики городом Уфой осуществляется по железной дороге (156км) и по автомобильной дороге республиканского значения (135</w:t>
      </w:r>
      <w:r w:rsidR="00B04DF9">
        <w:rPr>
          <w:rFonts w:ascii="Times New Roman" w:eastAsia="Andale Sans UI"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км).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граничит с севера, запада и юга с землями Стерлитамакского района, с востока – землями Ишимбайского района.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Характерной особенностью системы расселения является сформировавшаяся </w:t>
      </w:r>
      <w:r w:rsidRPr="00B0543A">
        <w:rPr>
          <w:rFonts w:ascii="Times New Roman" w:hAnsi="Times New Roman" w:cs="Times New Roman"/>
          <w:sz w:val="24"/>
          <w:szCs w:val="24"/>
          <w:lang w:eastAsia="en-US" w:bidi="en-US"/>
        </w:rPr>
        <w:t>агломерация, состоящая из трех промышленных городов: Стерлитамак, Салават, Ишимбай, имеющих в своих границах предприятия I и II классов опасности, которые значительно влияют на выбор направления их территориального развития.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 Современное использование территории</w:t>
      </w:r>
    </w:p>
    <w:p w:rsidR="00B0543A" w:rsidRPr="00B0543A" w:rsidRDefault="00B0543A" w:rsidP="00F24067">
      <w:pPr>
        <w:spacing w:after="0" w:line="240" w:lineRule="auto"/>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2.1. Существующая застройка</w:t>
      </w:r>
    </w:p>
    <w:p w:rsidR="00B0543A" w:rsidRPr="00B0543A" w:rsidRDefault="00B0543A" w:rsidP="00F24067">
      <w:pPr>
        <w:spacing w:after="0" w:line="240" w:lineRule="auto"/>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г.Стерлитамак имеет структуру, расчлененную железной дорогой и системой рек.</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восточную и западную.</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В восточной части выделяется район Заашкадарье. Несколько обособленно размещаются район Шахтау – на правом берегу реки Белой, и поселки Первомайский и Строймаш, расположенные в северном промрайоне.</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2.1.1. Жилая застройка.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существующем жилом фонде по данным БТИ представлены в нижеследующих таблицах (Таб.№№ 2.1-2.5).</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количестве сданного жилья за период 2013-2017 г.</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w:t>
      </w:r>
    </w:p>
    <w:tbl>
      <w:tblPr>
        <w:tblW w:w="9732"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913"/>
        <w:gridCol w:w="1911"/>
        <w:gridCol w:w="1914"/>
        <w:gridCol w:w="1917"/>
        <w:gridCol w:w="2077"/>
      </w:tblGrid>
      <w:tr w:rsidR="00B0543A" w:rsidRPr="00B0543A" w:rsidTr="00CB45CB">
        <w:trPr>
          <w:jc w:val="center"/>
        </w:trPr>
        <w:tc>
          <w:tcPr>
            <w:tcW w:w="1914" w:type="dxa"/>
            <w:vMerge w:val="restart"/>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3824" w:type="dxa"/>
            <w:gridSpan w:val="2"/>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ИЖС</w:t>
            </w:r>
          </w:p>
        </w:tc>
        <w:tc>
          <w:tcPr>
            <w:tcW w:w="39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МКД</w:t>
            </w:r>
          </w:p>
        </w:tc>
      </w:tr>
      <w:tr w:rsidR="00B0543A" w:rsidRPr="00B0543A" w:rsidTr="00CB45CB">
        <w:trPr>
          <w:jc w:val="center"/>
        </w:trPr>
        <w:tc>
          <w:tcPr>
            <w:tcW w:w="1914" w:type="dxa"/>
            <w:vMerge/>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r>
      <w:tr w:rsidR="00B0543A" w:rsidRPr="00B0543A" w:rsidTr="00CB45CB">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27426,7</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79379,9</w:t>
            </w:r>
          </w:p>
        </w:tc>
      </w:tr>
      <w:tr w:rsidR="00B0543A" w:rsidRPr="00B0543A" w:rsidTr="00CB45CB">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35463,9</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70989,4</w:t>
            </w:r>
          </w:p>
        </w:tc>
      </w:tr>
      <w:tr w:rsidR="00B0543A" w:rsidRPr="00B0543A" w:rsidTr="00CB45CB">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19679,6</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100923,3</w:t>
            </w:r>
          </w:p>
        </w:tc>
      </w:tr>
      <w:tr w:rsidR="00B0543A" w:rsidRPr="00B0543A" w:rsidTr="00CB45CB">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31782,3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62710,4</w:t>
            </w:r>
          </w:p>
        </w:tc>
      </w:tr>
      <w:tr w:rsidR="00B0543A" w:rsidRPr="00B0543A" w:rsidTr="00CB45CB">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12857,8</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89417,2</w:t>
            </w:r>
          </w:p>
        </w:tc>
      </w:tr>
      <w:tr w:rsidR="00B0543A" w:rsidRPr="00B0543A" w:rsidTr="00CB45CB">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828</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127210,3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403420,2</w:t>
            </w:r>
          </w:p>
        </w:tc>
      </w:tr>
    </w:tbl>
    <w:p w:rsidR="00B0543A" w:rsidRPr="00B0543A" w:rsidRDefault="00B0543A" w:rsidP="00F24067">
      <w:pPr>
        <w:spacing w:after="0" w:line="240" w:lineRule="auto"/>
        <w:jc w:val="center"/>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жилищного фонда  и жилищной обеспеченности</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№2.2</w:t>
      </w:r>
    </w:p>
    <w:tbl>
      <w:tblPr>
        <w:tblW w:w="9870"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2326"/>
        <w:gridCol w:w="2446"/>
        <w:gridCol w:w="2441"/>
        <w:gridCol w:w="2657"/>
      </w:tblGrid>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244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 1-е января</w:t>
            </w:r>
          </w:p>
        </w:tc>
        <w:tc>
          <w:tcPr>
            <w:tcW w:w="244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жилищного фонда, тыс. кв. м</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Жилищная обеспеченность. кв.м/чел.</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5566,3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20,2</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5674,5</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20,5</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5819,0</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20,9</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5897,9</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21,1</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5981,8</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21,3</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6078,2</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21,7</w:t>
            </w:r>
          </w:p>
        </w:tc>
      </w:tr>
      <w:tr w:rsidR="00B0543A" w:rsidRPr="00B0543A" w:rsidTr="00CB45CB">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6144,3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Распределение жилого фонда по материалу стен</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№2.3</w:t>
      </w:r>
    </w:p>
    <w:tbl>
      <w:tblPr>
        <w:tblW w:w="9923" w:type="dxa"/>
        <w:tblInd w:w="185" w:type="dxa"/>
        <w:tblBorders>
          <w:top w:val="single" w:sz="6" w:space="0" w:color="000001"/>
          <w:left w:val="single" w:sz="6" w:space="0" w:color="000001"/>
          <w:bottom w:val="single" w:sz="6" w:space="0" w:color="000001"/>
          <w:insideH w:val="single" w:sz="6" w:space="0" w:color="000001"/>
        </w:tblBorders>
        <w:tblCellMar>
          <w:left w:w="76" w:type="dxa"/>
        </w:tblCellMar>
        <w:tblLook w:val="0000"/>
      </w:tblPr>
      <w:tblGrid>
        <w:gridCol w:w="2869"/>
        <w:gridCol w:w="3199"/>
        <w:gridCol w:w="3855"/>
      </w:tblGrid>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Тыс.м2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Каменные, кирпичные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4582,3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74,6</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Панельные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792,5</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12,9</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Блочные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335,4</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5,5</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Монолитные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0,2</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Смешанные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Деревянные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349,0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Прочие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0,1</w:t>
            </w:r>
          </w:p>
        </w:tc>
      </w:tr>
      <w:tr w:rsidR="00B0543A" w:rsidRPr="00B0543A" w:rsidTr="00CB45CB">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итого</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100,0</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p>
    <w:p w:rsidR="001D6303" w:rsidRDefault="001D6303" w:rsidP="00F24067">
      <w:pPr>
        <w:spacing w:after="0" w:line="240" w:lineRule="auto"/>
        <w:jc w:val="center"/>
        <w:rPr>
          <w:rFonts w:ascii="Times New Roman" w:hAnsi="Times New Roman" w:cs="Times New Roman"/>
          <w:sz w:val="24"/>
          <w:szCs w:val="24"/>
          <w:lang w:eastAsia="en-US" w:bidi="en-US"/>
        </w:rPr>
      </w:pPr>
    </w:p>
    <w:p w:rsidR="001D6303" w:rsidRDefault="001D6303" w:rsidP="00F24067">
      <w:pPr>
        <w:spacing w:after="0" w:line="240" w:lineRule="auto"/>
        <w:jc w:val="center"/>
        <w:rPr>
          <w:rFonts w:ascii="Times New Roman" w:hAnsi="Times New Roman" w:cs="Times New Roman"/>
          <w:sz w:val="24"/>
          <w:szCs w:val="24"/>
          <w:lang w:eastAsia="en-US" w:bidi="en-US"/>
        </w:rPr>
      </w:pPr>
    </w:p>
    <w:p w:rsidR="001D6303" w:rsidRDefault="001D6303" w:rsidP="00F24067">
      <w:pPr>
        <w:spacing w:after="0" w:line="240" w:lineRule="auto"/>
        <w:jc w:val="center"/>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Благоустройство жилищного фонда</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№2.4</w:t>
      </w: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000"/>
      </w:tblPr>
      <w:tblGrid>
        <w:gridCol w:w="1186"/>
        <w:gridCol w:w="631"/>
        <w:gridCol w:w="1260"/>
        <w:gridCol w:w="702"/>
        <w:gridCol w:w="1035"/>
        <w:gridCol w:w="702"/>
        <w:gridCol w:w="1053"/>
        <w:gridCol w:w="702"/>
        <w:gridCol w:w="790"/>
        <w:gridCol w:w="714"/>
        <w:gridCol w:w="601"/>
        <w:gridCol w:w="911"/>
      </w:tblGrid>
      <w:tr w:rsidR="00B0543A" w:rsidRPr="00B0543A" w:rsidTr="00CB45CB">
        <w:tc>
          <w:tcPr>
            <w:tcW w:w="5000" w:type="pct"/>
            <w:gridSpan w:val="12"/>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Процент площади квартир, оборудованной</w:t>
            </w:r>
          </w:p>
        </w:tc>
      </w:tr>
      <w:tr w:rsidR="00B0543A" w:rsidRPr="00B0543A" w:rsidTr="00CB45CB">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Водопроводом,%(м2)</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водоотведением,%(м2)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отоплением,%(м2)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Горяч.водо-снабжением,%(м2)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Ваннами (душем),%(м)</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газом,%(м2)</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Напольными электрическими плитами,%(м2)</w:t>
            </w:r>
          </w:p>
        </w:tc>
      </w:tr>
      <w:tr w:rsidR="00B0543A" w:rsidRPr="00B0543A" w:rsidTr="00CB45CB">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(5796,0)</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(5713,0)</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93,9(5768,9)</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85,8(5272,3)</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99,0(6030,3)</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98,8(6068,7)</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90,5(5559,7)</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78,4(4879,8)</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(5464,8)</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97,0</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(5958,1)</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96,2</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(5908,01)</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(1,84)</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Распределение жилого фонда по проценту износа</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№2.5</w:t>
      </w:r>
    </w:p>
    <w:tbl>
      <w:tblPr>
        <w:tblW w:w="10065" w:type="dxa"/>
        <w:tblInd w:w="49"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6"/>
        <w:gridCol w:w="1781"/>
        <w:gridCol w:w="1400"/>
        <w:gridCol w:w="1406"/>
        <w:gridCol w:w="850"/>
        <w:gridCol w:w="1400"/>
        <w:gridCol w:w="1406"/>
        <w:gridCol w:w="1256"/>
      </w:tblGrid>
      <w:tr w:rsidR="00B0543A" w:rsidRPr="00B0543A" w:rsidTr="00CB45CB">
        <w:tc>
          <w:tcPr>
            <w:tcW w:w="565"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178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 показателей</w:t>
            </w:r>
          </w:p>
        </w:tc>
        <w:tc>
          <w:tcPr>
            <w:tcW w:w="3656"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Жилые дома (индивидуально-определенные)</w:t>
            </w:r>
          </w:p>
        </w:tc>
        <w:tc>
          <w:tcPr>
            <w:tcW w:w="4062"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Многоквартирные жилые дома</w:t>
            </w:r>
          </w:p>
        </w:tc>
      </w:tr>
      <w:tr w:rsidR="00B0543A" w:rsidRPr="00B0543A" w:rsidTr="00CB45CB">
        <w:tc>
          <w:tcPr>
            <w:tcW w:w="565"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8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CB45CB">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0-30%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733,5</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4959,0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4205,0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925,0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68</w:t>
            </w:r>
          </w:p>
        </w:tc>
      </w:tr>
      <w:tr w:rsidR="00B0543A" w:rsidRPr="00B0543A" w:rsidTr="00CB45CB">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31-65%</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252,9</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4704,0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889,1</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636,0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14,5</w:t>
            </w:r>
          </w:p>
        </w:tc>
      </w:tr>
      <w:tr w:rsidR="00B0543A" w:rsidRPr="00B0543A" w:rsidTr="00CB45CB">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66-70%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0,8</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0,4</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0,007</w:t>
            </w:r>
          </w:p>
        </w:tc>
      </w:tr>
      <w:tr w:rsidR="00B0543A" w:rsidRPr="00B0543A" w:rsidTr="00CB45CB">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&gt;71%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0,6</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0</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частной собственности- 5912,6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государственной собственности- 51,5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муниципальной собственности- 180,2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квартир в многоквартирных домах-108131 единиц.</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2.1.2. Общественная застройка.</w:t>
      </w:r>
    </w:p>
    <w:p w:rsidR="00B0543A" w:rsidRPr="00B0543A" w:rsidRDefault="00B0543A" w:rsidP="00F24067">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период 2011-2017 годы  введено в эксплуатацию  ·4 детских сада; произведена реконструкция 6 детских садов, капитальный ремонт 4 детских садов.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За период 2011-2017 годы  введены в эксплуатацию: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школа на 1000 учебных мест с бассейном в микрорайоне 7Б Западный;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физкультурно- спортивный комплекс с ледовой ареной «Стерлитамак-Арена»  в микрорайоне «Юго-Западный» на 2500 мест;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торговые центры: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1) «Фабри» общей площадью 59,5 тыс.кв.м.;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2) «Арбат» общей площадью 30 тыс.кв.м. с размещением магазинов, зоны общественного питания, кинотеатра на 6 залов, детского развлекательного центра «Динозавр и 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3) первая и вторая очередь ТРК «Аструм» площадью 27,5 тыс.кв.м.;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4) торговый центр «Метро Кэш энд Керри» общей площадью 9,1 тыс.кв.м.;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5) торгово-развлекательный комплекс «СИТИ МОЛЛ» общей площадью 53 тыс.кв.м, на территории которого расположены: гипермаркет строительных материалов «МегаСтрой»  общей </w:t>
      </w:r>
      <w:r w:rsidRPr="00B0543A">
        <w:rPr>
          <w:rFonts w:ascii="Times New Roman" w:eastAsia="Andale Sans UI" w:hAnsi="Times New Roman" w:cs="Times New Roman"/>
          <w:sz w:val="24"/>
          <w:szCs w:val="24"/>
          <w:lang w:eastAsia="en-US" w:bidi="en-US"/>
        </w:rPr>
        <w:lastRenderedPageBreak/>
        <w:t>площадью 15 тыс.кв.м., гипермаркет «Магнит» - 7 тыс.кв.м., батутный центр, игровая площадка «Мадагаскар»;</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6)  «Дом игрушек» общей площадью 1,3 тыс.кв.м;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спорткомплекс «World Gym»;</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пожарное депо;</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вторая очередь скорой помощи;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ресторан быстрого питания KFC на 202 посадочных места.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Уровень обслуживания предприятиями культурно-бытового назначения представлен в нижеследующей таблице.</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населения</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2.6</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23"/>
        <w:gridCol w:w="2526"/>
        <w:gridCol w:w="1354"/>
        <w:gridCol w:w="1260"/>
        <w:gridCol w:w="1253"/>
        <w:gridCol w:w="1030"/>
        <w:gridCol w:w="1942"/>
      </w:tblGrid>
      <w:tr w:rsidR="00B0543A" w:rsidRPr="00B0543A" w:rsidTr="00CB45CB">
        <w:trPr>
          <w:tblHeader/>
        </w:trPr>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Ед.изм.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1000 жит.</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Факт на 1000 жит.</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обслуживания</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Пос/см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торговли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кв.м торг площади</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0,957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319</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Посад.мест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1 334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268,1</w:t>
            </w:r>
          </w:p>
        </w:tc>
      </w:tr>
      <w:tr w:rsidR="00B0543A" w:rsidRPr="00B0543A" w:rsidTr="00CB45CB">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40,25</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Таким образом, наблюдается недостаточный уровень обслуживания детскими дошкольными учреждениями, общеобразовательными школами, предприятиями бытового обслуживания, клубами и кинотеатрами, спортивными залами.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медицинскими учреждениями в результате оптимизации снизился и недостаточен для обслуживания городского округа. Наблюдается высокая обеспеченность объектами торговли и предприятиями общественного питания, библиотечным фондом.</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Объекты общественного назначения городского значения город Стерлитамак сосредоточены в основном в зоне исторического центра. Административный центр города расположен на Проспекте Октября. Характерной особенностью построения общественных центров в городе является сочетание отдельно стоящих зданий общественного назначения со встроено-пристроенными к жилым домам в комплексе с зелеными насаждениями общего пользования.</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Социальные объекты приводятся ниже: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ГБУЗ Стерлитамакский дом ребенка, специализированный, на 75 мест. На 01.01.2018 года находилось 62 ребенка.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ГБУ для детей-сирот и детей, оставшихся без попечения родителей, детский дом города Стерлитамак, на 50 мест. На 01.01.2018 года – 46 детей.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3) ГБУЗ РБ Стерлитамакская психиатрическая больница.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ГБСУСОССЗН Стерлитамакский психоневрологический интернат, в котором находятся 342 клиента.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в городе находится филиал социально-реабилитационной помощи несовершеннолетним ГБУ РБ Юго-западный межрайонный центр «Семья», на 50 мест. На 01.01.2018 года – 22 ребенка (городских), из других городов и районов – 15. Всего 37 детей.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сегодняшний день в управлении по опеке и попечительству на контроле состоят 879 детей-сирот и детей, оставшихся без попечения родителей, 561 недееспособный гражданин.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городе идет процесс использования высвободившихся производственных площадей под общественные функции.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Экспликация существующих объектов внемикрорайонного значения приведена на чертеже ГП-ГД-2 «Карта современного использования территории».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2.1.3. Производственная, коммунально-складская застройка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Производственные, коммунально-складские предприятия в основном сосредоточены на 3-х площадках вдоль железной дороги: Северная, Центральная, Южная. Предприятия химической промышленности сосредоточены в Северной промзоне и в значительной части отделены от селитебной территории санитарно-защитным озеленением. Эта зона находится с подветренной стороны относительно селитебных территорий. В Центральной  и Южной зоне в основном – предприятия пищевой и машиностроительной промышленности.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Коммунальная зона, расположенная в восточной части города (ул. Ивлева, ул. Сагитова, 23 мая), затрудняет развитие жилых и общественных функций в «старом» городе.</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объекты коммунального назначения (АТП, троллейбусное депо, инженерные и строительные службы) расположены на территориях, прилегающих к улице Западной.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Предприятия города имеют высокую степень износа основных фондов. Техническое перевооружение, модернизация действующих производств, внедрение инновационных технологий, снос аварийного, ветхого фондов, способствуют росту объемов строительства, реконструкции и капитального ремонта в производственной сфере.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 приведен в нижеследующей таблице.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2.7</w:t>
      </w:r>
    </w:p>
    <w:tbl>
      <w:tblPr>
        <w:tblW w:w="495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1314"/>
        <w:gridCol w:w="7419"/>
        <w:gridCol w:w="1469"/>
      </w:tblGrid>
      <w:tr w:rsidR="00B0543A" w:rsidRPr="00B0543A" w:rsidTr="00CB45CB">
        <w:trPr>
          <w:tblHeader/>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Класс опасности</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Акционерное общество «Башкирская содовая компания» (далее АО «БСК»)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платмасс»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«Башпласт»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ЗАО «Аэромаш»             ГУП «СМЗ»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ООО«Стерлитамакский механический завод пчеловодного инвентаря»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Концерн «Инмаш»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1,2(600,250м)</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bookmarkStart w:id="1" w:name="_GoBack"/>
            <w:bookmarkEnd w:id="1"/>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 (Пр-во бетона)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w:t>
            </w:r>
            <w:r w:rsidRPr="00B0543A">
              <w:rPr>
                <w:rFonts w:ascii="Times New Roman" w:eastAsia="Andale Sans UI" w:hAnsi="Times New Roman" w:cs="Times New Roman"/>
                <w:lang w:eastAsia="en-US" w:bidi="en-US"/>
              </w:rPr>
              <w:lastRenderedPageBreak/>
              <w:t>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lastRenderedPageBreak/>
              <w:t>4</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Строительно-монтажные работы</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543"/>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инфрасруктуры, коммунального назначения</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Недействующие предприятия</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Кирпичный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Нефтебаза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2.2. Существующие памятники истории, культуры, археологии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«Реестром недвижимых объектов культурного наследия (памятники истории и культуры) народов Республики Башкортостан» (см. табл. №5а), перечень памятников истории и архитектуры, могилы, выявленные памятники истории и архитектуры, снесенные, стоящие на государственной охране приводятся в нижеследующих таблицах.</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Сведения о памятниках археологии в реестре отсутствуют, однако по данным энциклопедии «Башкортостан» (Уфа, 1996г.), на северной окраине г.Стерлитамака имеется Стерлитамакский (Левашовский) могильник, памятник Карая-куповской культуры. Погребения были обнаружены в 1948-1949 гг. при строительстве содового завода.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Всего зафиксировано 16 погребений, расположенных бессистемно на большом расстоянии друг от друга.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Ценные археологические находки Сармажской культуры найдены у стадиона «Строитель» на Шахтауском могильнике – 12-13 вв.</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 развитии города Стерлитамака важно внимательно отнестись к землям, прилегающим к территории города. Здесь имеются на землях Стерлитамакского района археологические памятники – Отрадовские поселения  I-V, Юрак-Тауское II поселение, Тура-Тауское I, II селища, Ашкадарское селище, Марьинский курган.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районах нового строительства,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«РЕЕСТР недвижимых памятников культурного наследия Республики Башкортостан и их территорий». Город Стерлитамак (памятники истории и культуры)</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№2.8</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43"/>
        <w:gridCol w:w="1644"/>
        <w:gridCol w:w="1096"/>
        <w:gridCol w:w="1302"/>
        <w:gridCol w:w="449"/>
        <w:gridCol w:w="960"/>
        <w:gridCol w:w="1519"/>
        <w:gridCol w:w="1441"/>
        <w:gridCol w:w="1549"/>
      </w:tblGrid>
      <w:tr w:rsidR="00B0543A" w:rsidRPr="00B0543A" w:rsidTr="00CB45CB">
        <w:trPr>
          <w:cantSplit/>
          <w:trHeight w:hRule="exact" w:val="570"/>
          <w:tblHeader/>
        </w:trPr>
        <w:tc>
          <w:tcPr>
            <w:tcW w:w="483"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памятника</w:t>
            </w:r>
          </w:p>
        </w:tc>
        <w:tc>
          <w:tcPr>
            <w:tcW w:w="1281"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428"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67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65"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CB45CB">
        <w:trPr>
          <w:cantSplit/>
          <w:trHeight w:hRule="exact" w:val="742"/>
          <w:tblHeader/>
        </w:trPr>
        <w:tc>
          <w:tcPr>
            <w:tcW w:w="483"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9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428"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7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7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65"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Памятники истории и архитектуры</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Школа староверческая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Баумана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Спорт-комплекс  техникума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Кузнецова Н.А., где проходил I-ый Всебашкирский съезд Советов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июля</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0300949000-код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 и истории</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348 от 28.06.57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Михаила Моченева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Цепляева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купца Кузнецова. Здесь в 1921 году в штабе ЧОН Башкирии находился командир III командного батальона А.Гайдар (А.П.Голиков)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XX в., сент.1921г.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НПЦ по охране и использ. памятников МК и НП РБ</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393-р от 04.12.87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1983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Военная коменда-тура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Банк городской общественный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Краеведческий музей</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Фрея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Коммерческие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Земская Управа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социального обеспечения</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 Лебедькова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МОУСХ «Бухгалтерская школа»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Звездина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прокуратура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Жандармское управление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Панкова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Меннерт</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1926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Башкирский республиканский техникум культуры</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Пекарня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2-ая пол.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Пимокатный цех</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Войсковая часть    № 28949</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Фотосалон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Женская гимназия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СГПИ факультет начальных классов</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Доходные дома Егорова и Самойлова: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74, 76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Расп.КМ РБ №359р от 13.04.1994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Вторыгина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Ресторан,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«Продукты», РАЙПО</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Усманова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«Дружба»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А.Малышева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Никитиной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«Канцтовары»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 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1879г.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Университет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Казначейство</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1895г.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Медицинское училище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Совет-ская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1-ая пол.</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Районное ГИБДД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Будаева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Докучаева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Симонова 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Абдуллы Салихова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крестьянина Еремина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Отдел культуры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Дьякова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Администрация Стерлитамакского района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Дьяконова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юридическая консультация.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Городское театраль-ное объе-динение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«Башкир-газ»</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«Золотая осень» РАЙПО Стерлитамакского района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торговый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Театр танца.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Филармония</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ЧП Савенкова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  Салон-магазин «Сирин»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 (два дома под одним кодом)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Урманцева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Кафе «Старый город»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«РОСТО»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CB45CB">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Могилы</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Красноармейцев и советских работников, погибших за власть Советов 1918 г.</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Могила командира красногвардейского отряда Г.В.Уткина и первого председателя Стерлитамакского Уездного Совета П.П.Шепелюка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1919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Стадионная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0300953000-код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расстрела белогвардейцами организаторов и активистов Советской власти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5 км к северу от города по Уфимскому тракту</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0300954000-код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CB45CB">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Выявленные памятники архитектуры</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Казенный водочный завод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(комплекс)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Аэродромная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Ликеро-водочный завод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Кузнецова А.В.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(основное здание вне комплекса)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Гоголя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«Новый стиль»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Ивлева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1911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Райком профсоюза работников сельского хозяйства.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Митюнина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Кожевенный завод Евдокимова О.С.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Пояркова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После 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сельского строительства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п/дерев.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Колониальный магазин</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Лейдекера К.И.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1890-е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Бюро ритуальных услуг</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Мечеть</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Латыпова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Действующая мечеть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(культовой)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фельдшера Никанорова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Третья приходская школа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Пантелькина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педагогического уни-верситета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Богадельня им.Федоровых с домовой церковью</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Татианинское подворье Богородице Табынского женского монастыря</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п/архитек-тупы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Дезорцева 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рубеже  XIX- XX вв.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РОВД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CB45CB">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Л.Г.Пантелеева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ноября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Снесенные памятники, стоявшие на государственной охране</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2.9</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95"/>
        <w:gridCol w:w="1625"/>
        <w:gridCol w:w="1322"/>
        <w:gridCol w:w="1565"/>
        <w:gridCol w:w="632"/>
        <w:gridCol w:w="636"/>
        <w:gridCol w:w="1375"/>
        <w:gridCol w:w="1477"/>
        <w:gridCol w:w="1276"/>
      </w:tblGrid>
      <w:tr w:rsidR="00B0543A" w:rsidRPr="00B0543A" w:rsidTr="00CB45CB">
        <w:trPr>
          <w:cantSplit/>
          <w:trHeight w:val="556"/>
          <w:tblHeader/>
        </w:trPr>
        <w:tc>
          <w:tcPr>
            <w:tcW w:w="186"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1710"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31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2"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70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24"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CB45CB">
        <w:trPr>
          <w:cantSplit/>
          <w:trHeight w:hRule="exact" w:val="924"/>
          <w:tblHeader/>
        </w:trPr>
        <w:tc>
          <w:tcPr>
            <w:tcW w:w="186"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9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31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72"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0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24"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(б.67)</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Пединститут (снесен)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390 от 19.07.76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(сгорел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Фотография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1997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Пивная Громова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 (снесен в 1998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CB45CB">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Здание торговых рядов</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(торговой)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СМ БАССР № 305р от 03.10.88 г.</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В соответствии с федеральным законом № 73-ФЗ « Об объектах культурного наследия», памятники истории и культуры имеют защитную зону на расстоянии 200метров от линии внешней стены памятника, за исключением ниже перечисленных:</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пересыльная тюрьма , ул. Карла Маркса,113;</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училище реальное, ул. Комсомольская,67;</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Козодоева, ул. Мира,60;</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Костина, ул. Мира,61;</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здание начального училища, ул. Садовая, 20;</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казначейство, ул. Садовая, 25;</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мещанина Горбунова, ул. Богдана Хмельницкого,51,</w:t>
      </w:r>
    </w:p>
    <w:p w:rsidR="00B0543A" w:rsidRPr="00B0543A" w:rsidRDefault="00B0543A" w:rsidP="00F24067">
      <w:pPr>
        <w:pStyle w:val="1b"/>
        <w:widowControl w:val="0"/>
        <w:tabs>
          <w:tab w:val="left" w:pos="0"/>
        </w:tabs>
        <w:snapToGrid w:val="0"/>
        <w:ind w:firstLine="567"/>
        <w:textAlignment w:val="baseline"/>
        <w:rPr>
          <w:rFonts w:ascii="Times New Roman" w:hAnsi="Times New Roman" w:cs="Times New Roman"/>
        </w:rPr>
      </w:pPr>
      <w:r w:rsidRPr="00B0543A">
        <w:rPr>
          <w:rFonts w:ascii="Times New Roman" w:hAnsi="Times New Roman" w:cs="Times New Roman"/>
          <w:color w:val="000000"/>
          <w:sz w:val="24"/>
          <w:szCs w:val="24"/>
          <w:lang w:bidi="en-US"/>
        </w:rPr>
        <w:t>для которых размер  защитной зоны установлен на расстоянии 100 метров от внешних границ территории памятника( приказ управления по государственной охране объектов культурного наследия Республики Башкортостан №348 от 9 сентября 2019г.</w:t>
      </w:r>
    </w:p>
    <w:p w:rsidR="00B0543A" w:rsidRPr="00B0543A" w:rsidRDefault="00B0543A" w:rsidP="00F24067">
      <w:pPr>
        <w:spacing w:after="0" w:line="240" w:lineRule="auto"/>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Защитная зона объекта культурного наследия прекращает существование со дня утверждения  проекта зон охраны объекта культурного наследия   в порядке, установленном статьей 34 федерального закона №73-ФЗ « Об объектах культурного наследия (памятники истории и культуры ) народов Российской Федерации.</w:t>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2.3.Транспорт и дороги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транспортно-экономические связи города осуществляются в настоящее время железнодорожным и автомобильным транспортом.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Аэропорт ликвидирован, реки не судоходны.</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к городу примыкают коридоры трубопроводного транспорта.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2.3.1. Железнодорожный транспорт</w:t>
      </w:r>
    </w:p>
    <w:p w:rsidR="00B0543A" w:rsidRPr="00B0543A" w:rsidRDefault="00B0543A" w:rsidP="00F24067">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Ведущая роль по обслуживанию грузопассажирских перевозок во внешнем сообщении в г.Стерлитамак принадлежит железной дороге.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комплексе ее устройств, находящихся в пределах городской территории, входят следующие элементы: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участок однопутной железнодорожной линии на тепловозной тяге, общего направления Дема-Карламан-Сакмарская. По территории города линия проходит в меридиональном направлении и делит город на две части;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станции Косяковка, Стерлитамак.</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Железнодорожная станция Косяковка-Сортировочная I класса с односторонней сортировочной системой. Путевое развитие станции состоит из двух парков технологического назначения. Обслуживает грузооборот промышленных предприятий г.Стерлитамака.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Станция Стерлитамак – промежуточная станция III класса. Имеет путевое развитие. Осуществляет операции по пропуску транзитных грузовых и пассажирских поездов. Обслуживает грузооборот промышленных предприятий. Имеет пассажирский вокзал.</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Меридиональное прохождение железной дороги в Центральной части города препятствует движению автомобильного транспорта из-за отсутствия достаточного количества путепроводов. Одной из серьезных проблем является прохождение опасных грузов через селитебную часть города.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Преимуществом наличия железной дороги является ее перспективность в развитии межрегиональных связей с Казахстаном и Cредней Азией, а также возможность ее использования в качестве городского транспорта в агломерации Стерлитамак–Салават–Ишимбай.</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Башкирского отделения филиала ОАО «РЖД» Куйбышевская железная дорога, интенсивность перевозки грузов существующей железной дороги на участке Карламан-Стерлитамак – 21,3 млн. тонн (брутто) грузов в год; на участке Стерлитамак-Аллагуват – 20,1 млн.тонн (брутто) грузов в год.</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Основная погрузка опасных грузов происходит по станциям Аллагуват, Салават (СНОС).</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2.3.2. Автомобильный транспорт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Сеть автомобильных дорог, подходящих к городу Стерлитамаку, представлена радиальными направлениями.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Автомобильная дорога федерального значения Уфа-Оренбург II технической категории проходит вдоль западных границ города. Въезд в город с этой дороги осуществляется по улицам Уфимский Тракт, Худайбердина, Стерлибашевский тракт. Автомобильная дорога Стерлитамак-Белорецк, республиканского значения, III технической категории подходит к городу с востока.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Автомобильные дороги республиканского значения Стерлитамак-Раевка, Стерлитамак-Федоровка, Стерлитамак-Стерлибашево подходят к городу с запада и юго-запада, а автомобильная дорога Стерлитамак-Красноусольск – с севера. Эти дороги III, IV технической категории.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автомобильные дороги имеют асфальтобетонное покрытие проезжей части.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Его 300-метровая санитарно-защитная зона препятствует развитию селитебных функций на прилегающей территории.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2.3.3. Городские улицы и дороги, общественный транспорт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Прямоугольная сетка улиц старого города нарушена более поздней застройкой. Улицы и дороги в меридиональном направлении, в основном, осуществляют связь жилых зон с промышленными площадками. Улицы и дороги широтного направления связывают старый и новый город. Недостатком структуры является отсутствие достаточного количества путепроводов через железную дорогу, узость улиц в старом городе, что затрудняет возможность расширения полотен дорог.</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Общественный транспорт представлен автобусами, маршрутными такси, троллейбусами. Движение осуществляется по магистральным улицам городского и районного значения.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Грузовое движение осуществляется по улицам Халтурина, Профсоюзная, Элеваторная, Железнодорожная.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Обслуживают транспорт автотранспортные предприятия, троллейбусные депо.</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перевозок грузов автомобильным транспортом организаций всех видов деятельности по ГО г.Стерлитамак по данным территориального органа ФС государственной статистики по РБ составляют: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2634,2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2012г. – 3049,6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3028,1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2216,8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- 1859,3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- 1689,1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2017г. - 1327,3 тыс.тонн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Грузооборот автомобильного транспорта организаций всех видов деятельности: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90,4  миллионов тонно-километров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168,3 миллионов тонно-километров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350,4 миллионов тонно-километров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239,5 миллионов тонно-километров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250,0 миллионов тонно-километров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201,8 миллионов тонно-километров</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2017г. – 317,5 миллионов тонно-километров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Протяженность автомобильных дорог общего пользования местного значения и необщего пользования: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369,2 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698,3 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707,8 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712,8 километров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699,3 километров</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2016г. – 736,3 километров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2017г. – 736,0 километров</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Существующая классификация улично-дорожной сети</w:t>
      </w: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Таблица№2.10</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64"/>
        <w:gridCol w:w="2095"/>
        <w:gridCol w:w="1985"/>
        <w:gridCol w:w="986"/>
        <w:gridCol w:w="1142"/>
        <w:gridCol w:w="840"/>
        <w:gridCol w:w="2691"/>
      </w:tblGrid>
      <w:tr w:rsidR="00B0543A" w:rsidRPr="00B0543A" w:rsidTr="00CB45CB">
        <w:trPr>
          <w:cantSplit/>
          <w:trHeight w:val="315"/>
          <w:tblHeader/>
        </w:trPr>
        <w:tc>
          <w:tcPr>
            <w:tcW w:w="27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01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автомобильной дороги</w:t>
            </w:r>
          </w:p>
        </w:tc>
        <w:tc>
          <w:tcPr>
            <w:tcW w:w="96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Кадастровый номер сооружения</w:t>
            </w:r>
          </w:p>
        </w:tc>
        <w:tc>
          <w:tcPr>
            <w:tcW w:w="1439"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км</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Категория автомобильных дорог</w:t>
            </w:r>
          </w:p>
        </w:tc>
      </w:tr>
      <w:tr w:rsidR="00B0543A" w:rsidRPr="00B0543A" w:rsidTr="00CB45CB">
        <w:trPr>
          <w:trHeight w:val="33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79"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96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79"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твердым покрытием</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 а/б</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Бабушкина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Раевский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Техническая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Ленина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w:t>
            </w:r>
            <w:r w:rsidRPr="00B0543A">
              <w:rPr>
                <w:rFonts w:ascii="Times New Roman" w:eastAsia="Andale Sans UI" w:hAnsi="Times New Roman" w:cs="Times New Roman"/>
                <w:lang w:eastAsia="en-US" w:bidi="en-US"/>
              </w:rPr>
              <w:lastRenderedPageBreak/>
              <w:t>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 Строителей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02:56:000000:4017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2,659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общегородского значения регулируемого движения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Водолаженко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Гоголя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Западная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Профсоюзная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Стерлибашевский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Халтурина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Худайбердина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Элеваторная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b/>
                <w:color w:val="000000"/>
                <w:lang w:bidi="en-US"/>
              </w:rPr>
              <w:t>68,638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Магистральная улица районного значения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20 лет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02:56:060602:1355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23 Мая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7 Ноября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Абдрашитова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Баумана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Белорецкий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Блюхера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Богдана Хмельницкого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Братская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02:56:030302:1869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Весенняя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Воинов-Интернационалистов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Вокзальная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Волочаевская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Восточная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02:56:030106:1049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Аркадия Гайдара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Гастелло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Геологическая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Голикова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Деповская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Джамбула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Диспетчерская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Дистанционная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02:56:040302:796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Днепровская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Добролюбова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Дружбы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Железнодорожная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02:56:030104:2240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Журавлиная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Заводская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02:56:040407:4543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Звездная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02:56:050109:673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Ибрагимова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Ильича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Имая Насыри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Ивлева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Калинина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02:56:060601:832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Караная 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Либкнехта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02:28:070601:1341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Маркса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Кирова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Комарова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Коммунаров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Колхозная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Комсомольская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Кооперативная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02:56:040102:862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местного значения в жилой застройке</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Короленко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Зои Ко-смодемьянской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Космонавтов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Кочетова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Олега Кошевого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Крайняя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Курчатова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Кутузова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Лесная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Локомотивная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Ломоносова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Льва Толстого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02:56:050203:3769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Менделеева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Механизации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Мичурина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Нагуманова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Нахимова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Николаева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Одесская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Оренбургский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Осипенко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Островского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Павлова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02:56:010201:1351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Пантелькина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Патриотическая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Полевая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Производственная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Промышленная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Переездная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Объездная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Советская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Харьковская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Хвойная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Химиков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Степная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Сакко и Ванцетти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Салавата Юлаева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Салтыкова-Щедрина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Социалистическая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Сагитова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Революционная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02:56:040204:3651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Суворова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Суханова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Толбухина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Трудовая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Тукаева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Фестивальная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Фурманова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Цементников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Цюрупы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Чапаева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Черноморская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Чехова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Шаймуратова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Шафиева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Щербакова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Юлдашева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02:56:010103:448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Юрматинская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Якутова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02:56:040202:1718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hAnsi="Times New Roman" w:cs="Times New Roman"/>
              </w:rPr>
              <w:t>124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улица Артема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02:56:000000:3486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районного значения транспортно-пешеходная</w:t>
            </w: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125,497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магистральных улиц и дорог</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194,135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Значения интенсивности движения транспортных средств на круговом пересечении ул. Худайбердина, Коммунистической, Раевского тракта</w:t>
      </w: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 Стерлитамак Республики Башкортостан</w:t>
      </w:r>
    </w:p>
    <w:p w:rsidR="00B0543A" w:rsidRPr="00B0543A" w:rsidRDefault="00B0543A" w:rsidP="00F24067">
      <w:pPr>
        <w:spacing w:after="0" w:line="240" w:lineRule="auto"/>
        <w:jc w:val="center"/>
        <w:rPr>
          <w:rFonts w:ascii="Times New Roman" w:hAnsi="Times New Roman" w:cs="Times New Roman"/>
          <w:sz w:val="24"/>
          <w:szCs w:val="24"/>
          <w:lang w:eastAsia="en-US" w:bidi="en-US"/>
        </w:rPr>
      </w:pP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№2.11</w:t>
      </w:r>
    </w:p>
    <w:tbl>
      <w:tblPr>
        <w:tblW w:w="10179" w:type="dxa"/>
        <w:tblInd w:w="-6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416"/>
        <w:gridCol w:w="806"/>
        <w:gridCol w:w="822"/>
        <w:gridCol w:w="28"/>
        <w:gridCol w:w="631"/>
        <w:gridCol w:w="779"/>
        <w:gridCol w:w="759"/>
        <w:gridCol w:w="651"/>
        <w:gridCol w:w="659"/>
        <w:gridCol w:w="756"/>
        <w:gridCol w:w="700"/>
        <w:gridCol w:w="611"/>
        <w:gridCol w:w="566"/>
        <w:gridCol w:w="721"/>
        <w:gridCol w:w="637"/>
        <w:gridCol w:w="637"/>
      </w:tblGrid>
      <w:tr w:rsidR="00B0543A" w:rsidRPr="00B0543A" w:rsidTr="00CB45CB">
        <w:trPr>
          <w:trHeight w:val="361"/>
          <w:tblHeader/>
        </w:trPr>
        <w:tc>
          <w:tcPr>
            <w:tcW w:w="531"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УТРЕННИЕ ПИКОВЫЕ ЧАСЫ (7-10)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blHeader/>
        </w:trPr>
        <w:tc>
          <w:tcPr>
            <w:tcW w:w="531"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24"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Легковые автомобили, мотоциклы и микроавтобусы</w:t>
            </w:r>
          </w:p>
        </w:tc>
        <w:tc>
          <w:tcPr>
            <w:tcW w:w="1397"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Автомобили малой и средней вместимости</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Автобусы большой вместимости</w:t>
            </w:r>
          </w:p>
        </w:tc>
        <w:tc>
          <w:tcPr>
            <w:tcW w:w="1274"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троллейбусы</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Грузовые автомобили</w:t>
            </w:r>
          </w:p>
        </w:tc>
        <w:tc>
          <w:tcPr>
            <w:tcW w:w="128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Автопоезда</w:t>
            </w:r>
          </w:p>
        </w:tc>
        <w:tc>
          <w:tcPr>
            <w:tcW w:w="170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ед/час</w:t>
            </w:r>
          </w:p>
        </w:tc>
      </w:tr>
      <w:tr w:rsidR="00B0543A" w:rsidRPr="00B0543A" w:rsidTr="00CB45CB">
        <w:trPr>
          <w:trHeight w:val="360"/>
          <w:tblHeader/>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 ед/час</w:t>
            </w:r>
          </w:p>
        </w:tc>
      </w:tr>
      <w:tr w:rsidR="00B0543A" w:rsidRPr="00B0543A" w:rsidTr="00CB45CB">
        <w:trPr>
          <w:trHeight w:val="259"/>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1032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1048</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420</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924</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1304</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w:t>
            </w:r>
          </w:p>
        </w:tc>
      </w:tr>
      <w:tr w:rsidR="00B0543A" w:rsidRPr="00B0543A" w:rsidTr="00CB45CB">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полос движения должно быть не менее трех.</w:t>
      </w:r>
      <w:r w:rsidRPr="00B0543A">
        <w:rPr>
          <w:rFonts w:ascii="Times New Roman" w:eastAsia="Andale Sans UI" w:hAnsi="Times New Roman" w:cs="Times New Roman"/>
          <w:sz w:val="24"/>
          <w:szCs w:val="24"/>
          <w:lang w:eastAsia="en-US" w:bidi="en-US"/>
        </w:rPr>
        <w:tab/>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Пассажирский транспорт</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Ежедневно на городские маршруты выходят 76 троллейбусов, 20 автобусов большей вместимостью и 75 микроавтобусов марки «Мерседес-Бенц» и «Пежо-Боксер». Регулярность движения троллейбусов и автобусов – не ниже 97%. К услугам горожан 100 легковых такси частных владельцев. Протяженность маршрутов городского пассажирского транспорта составляет 577 км. Ежегодно автотранспортом перевозится около 50 млн. пассажиров.</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Тенденции развития городского пассажирского транспорта (далее ГПТ) в Стерлитамаке в целом идентичны тем, которые наблюдались в течение последних 20 лет во всех крупных городах Российской Федерации. Основными из них являются: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потеря оперативной управляемости работой пассажирского подвижного состава различных перевозчиков на городских маршрутах;</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значительное снижение объемов перевозок ГПТ, обусловленное ростом уровня автомобилизации населения</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Целью развития регулярных перевозок транспортом общего пользования в городском округе город Стерлитамак является повышение качественного уровня транспортного обслуживания населения с учетом социальных, экономических и экологических факторов.</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Электротранспорт является приоритетной составляющей в транспортном обеспечении города, что связано с его высокой провозной способностью, меньшей себестоимостью перевозок и минимальным влиянием на экологическую ситуацию в городе. Сегодня в городе отсутствует инфраструктура управления движением городского общественного транспорта.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2.3.4.Трубопроводный транспорт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ГО г.Стерлитамак к городу примыкает коридор, по которому проходят нефте-, продукто-, газопроводы.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«Газпром» вдоль автодороги Уфа-Оренбург расположены конденсатопроводы стабильного конденсата «Оренбург-Салават-Уфа» III нитки (Ду 350мм, Р=64кгс/см2), IV нитка (Ду 700мм Р=64кгс/см2). В соответствии со СНиП 2.05.06-85, расстояние от оси конденсатопровода при его диаметре 700мм до населенных пунктов, отдельных зданий и сооружений должно быть не менее 150м.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«Уралтранснефтепродукт», в том же направлении двумя коридорами проходят магистральные нефтепродуктопроводы (МНПП) «Ишимбай-Уфа», «Салават-Уфа» (Ду200, Р=100атм) с СЗЗ = 100м.</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«Уралсибнефтепровод», в зону застройки ГО г.Стерлитамак попадает магистральный нефтепровод Калтасы-Языково-Салават в тех же коридорах Ду 700 СЗЗ – 150м.</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Трасса магистрального газопровода Ишимбай-Уфа (Ду 700, Р=55кгс/см2) проходит вдоль автодороги Уфа-Оренбург, с севера город огибает газопровод Стерлитамак-Оренбург (Ду 800, Р=кгс/см2); СЗЗ=200м.</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2.4.Территории специального назначения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Действующее кладбище в деревне Новая Ивановка площадью 65 га, срок эксплуатации с 1983 г., освоено полностью. Кладбище в районе завода «Красный пролетарий» - 54 га, освоено полностью, ведутся подзахоронения в родственные могилы.</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города имеется 4 скотомогильника: на территории СНТ «Южное»; в Заашкадарье; около ветлечебницы; на территории городской свалки. Размер санитарно-защитной зоны составляет 1000 и 500 м.</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Полигон ТКО находится в северной промышленной зоне на расстоянии 5 км от жилого сектора. Введен в эксплуатацию в 2001 г. Планируемый срок эксплуатации 25 лет (до 2026 г.). Площадь полигона – 18,5 га.</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Территория городского округа находится в зоне деятельности регионального оператора «Эко-Сити», Республика Башкортостан, г.Ишимбай, ул.Советская, 92 (соглашение №2/2018 от 23.04.2018г.).</w:t>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2.5. Земельные ресурсы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распределении общих площадей земель населённого пункта  г.Стерлитамак по видам использования земель по данным Управления Росреестра по РБ на 01.01.2019г.</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210"/>
        <w:gridCol w:w="6666"/>
        <w:gridCol w:w="2427"/>
      </w:tblGrid>
      <w:tr w:rsidR="00B0543A" w:rsidRPr="00B0543A" w:rsidTr="00CB45CB">
        <w:trPr>
          <w:tblHeader/>
        </w:trPr>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Виды использования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га</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жилой застройки,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Многоэтажной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2453</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1311</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общественно-деловой застройки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промышленности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общего 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транспорта, связи, инженерных коммуникаций,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железнодорожного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автомобильного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сельскохозяйственного использования, из них занятые: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крестьянскими фермерскими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предприятиями занимающимися сельскохозяйственным производством</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садоводческими объединениями и индивидуальными садоводами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736</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огородническими  объединениями и индивидуальными огородниками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личными подсобными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служебными наделами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занятые особо охраняемыми территориями и объектами ,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рекреационного значения, в том числе: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городские леса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лесничеств и лесопарков</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военными и иными режимными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объектами иного специального значения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не вовлечённые  в градостроительную или иную деятельность</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328</w:t>
            </w:r>
          </w:p>
        </w:tc>
      </w:tr>
      <w:tr w:rsidR="00B0543A" w:rsidRPr="00B0543A" w:rsidTr="00CB45CB">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земель в границах населённого пункта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b/>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III. Комплексная оценка современного состояния территории</w:t>
      </w: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 Природные условия</w:t>
      </w: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3.1.1. Климат</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природным и агроклиматическим зонированием, территория ГО г.Стерлитамак относится к лесостепной природной зоне: теплому с незначительной засушливостью агроклиматическому району.</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Поправочный коэффициент рассеивания с учетом рельефа = 1.</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рассматриваемых районов приведены в таблицах №№ 3.1-3.3.</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температура воздуха</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CB45CB">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CB45CB">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13,7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18,4</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17,2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3,9</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-10,7</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холодного месяца (января) составляет -12,5</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теплого месяца (июля) составляет +20,1</w:t>
      </w:r>
      <w:r w:rsidRPr="00B0543A">
        <w:rPr>
          <w:rFonts w:ascii="Times New Roman"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С.</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минимальных температур воздуха января составляет -16,6</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максимальных температур воздуха июля составляет +26,4</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С.</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3.2</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CB45CB">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CB45CB">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-44,6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-37,6</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-8</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-42,1</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достигал -47,6С в 1943г.</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С.</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3.3</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CB45CB">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CB45CB">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35,5</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25,1</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6,4</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достигал 40,5 С в 1952г.</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Направление ветра определяется той точкой горизонта, откуда ветер дует, скорость ветра дается в м/с.</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и годовая скорость ветра, м/с.</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3.4</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CB45CB">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CB45CB">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2,1</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скорость ветра изменяется от 1,9 м/с в июле и в августе, до 3,1 м/с - в январе. Среднегодовая скорость ветра составляет 2,5 м/с.</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 м/с.</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различных направлений и скоростей ветра определяется сезонным режимом барических образований и рельефом местности.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Преобладающим направлением ветра является южное направление, кроме летнего сезона, для которого преобладающими направлениями являются как южное, так и северное направления.</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7м/с.</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направлений ветра и штиля, %.</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3.5</w:t>
      </w:r>
    </w:p>
    <w:tbl>
      <w:tblPr>
        <w:tblW w:w="98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091"/>
        <w:gridCol w:w="773"/>
        <w:gridCol w:w="730"/>
        <w:gridCol w:w="687"/>
        <w:gridCol w:w="785"/>
        <w:gridCol w:w="739"/>
        <w:gridCol w:w="698"/>
        <w:gridCol w:w="709"/>
        <w:gridCol w:w="757"/>
        <w:gridCol w:w="1855"/>
      </w:tblGrid>
      <w:tr w:rsidR="00B0543A" w:rsidRPr="00B0543A" w:rsidTr="00CB45CB">
        <w:trPr>
          <w:trHeight w:hRule="exact" w:val="240"/>
          <w:jc w:val="center"/>
        </w:trPr>
        <w:tc>
          <w:tcPr>
            <w:tcW w:w="209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Сезон</w:t>
            </w:r>
          </w:p>
        </w:tc>
        <w:tc>
          <w:tcPr>
            <w:tcW w:w="5879" w:type="dxa"/>
            <w:gridSpan w:val="8"/>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Румбы</w:t>
            </w: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Штиль</w:t>
            </w:r>
          </w:p>
        </w:tc>
      </w:tr>
      <w:tr w:rsidR="00B0543A" w:rsidRPr="00B0543A" w:rsidTr="00CB45CB">
        <w:trPr>
          <w:trHeight w:hRule="exact" w:val="240"/>
          <w:jc w:val="center"/>
        </w:trPr>
        <w:tc>
          <w:tcPr>
            <w:tcW w:w="209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св</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юв</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юз</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сз</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p>
        </w:tc>
      </w:tr>
      <w:tr w:rsidR="00B0543A" w:rsidRPr="00B0543A" w:rsidTr="00CB45CB">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Зима (12,1,2)</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53</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r w:rsidR="00B0543A" w:rsidRPr="00B0543A" w:rsidTr="00CB45CB">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Весна (3,4,5)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23</w:t>
            </w:r>
          </w:p>
        </w:tc>
      </w:tr>
      <w:tr w:rsidR="00B0543A" w:rsidRPr="00B0543A" w:rsidTr="00CB45CB">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Лето (6,7,8)</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6</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29</w:t>
            </w:r>
          </w:p>
        </w:tc>
      </w:tr>
      <w:tr w:rsidR="00B0543A" w:rsidRPr="00B0543A" w:rsidTr="00CB45CB">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Осень (9,10,11)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12</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25</w:t>
            </w:r>
          </w:p>
        </w:tc>
      </w:tr>
      <w:tr w:rsidR="00B0543A" w:rsidRPr="00B0543A" w:rsidTr="00CB45CB">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Год</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14</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Данные таблицы №3.5 представляют собой повторяемость направлений ветра, вычисленную в процентах от числа случаев ветров всех направлений, а повторяемость штиля – в процентах от общего числа наблюдений, т.е. суммы числа случаев ветров всех направлений и числа случаев штиля.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3.1.2. Рельеф. Инженерно-строительные условия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Территория ГО г.Стерлитамак представляет собой полого-увалистую равнину, расчлененную долиной р.Белой и ее притоками. Абсолютные отметки в левобережной части р.Белой колеблются от 120 до 200м, в правобережье повышаются до 220-240м. Максимальные высоты 337-373м приурочены к вершинам одиночных гор. В долине р.Белой выделяется пойма и две надпойменные террасы. Пойма с абсолютными отметками 120-126м имеет почти ровную поверхность, изрезанную многочисленными старицами, протоками, озерами, и затапливается паводками р.Белой. Надпойменные террасы прослеживаются по левому берегу р.Белой. Поверхность террас ровная, местами изрезана сетью глубоких (5-15м) оврагов. Абсолютные отметки поверхности террас составляют соответственно 130-135м и 145-160м. На этих террасах располагается основная часть современной городской застройки.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Гидрогеологические условия характеризуются развитием в долине р.Белой аллювиального водоносного горизонта, приуроченного к песчано-гравийно-галечным отложениям. Глубина залегания грунтовых вод 1-3м на пойме, и 4-13м и более на надпойменных террасах. На водораздельной равнине и ее склонах грунтовые воды залегают на глубине более 5м, на отдельных участках возможно наличие верховодки, залегающей на глубине менее 2м от поверхности. Естественным основанием для фундаментов зданий будут служить элювиально-делювиальные, </w:t>
      </w:r>
      <w:r w:rsidRPr="00B0543A">
        <w:rPr>
          <w:rFonts w:ascii="Times New Roman" w:eastAsia="Andale Sans UI" w:hAnsi="Times New Roman" w:cs="Times New Roman"/>
          <w:sz w:val="24"/>
          <w:szCs w:val="24"/>
          <w:lang w:eastAsia="en-US" w:bidi="en-US"/>
        </w:rPr>
        <w:lastRenderedPageBreak/>
        <w:t>аллювиальные суглинки, глины, пески, супеси с расчетным сопротивлением грунтов 2,0 -2,5 кгс/см2. На отдельных участках – суглинки и глины, обладающие просадочными свойствами; мощность их не превышает 2,0-2,5м; тип просадочности первый.</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Из физико-геологических явлений на территории города имеют место карстовые и эрозионные (оврагообразование) процессы. Карстовые процессы в виде воронок имеют 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30м, глубина варьирует от 1 до 5м.</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Эрозионные процессы представлены оврагообразованием и наиболее широко распространены по левому берегу р.Стерли. Овраги растущие. В соответствии с инженерно-геологическими условиями выделяются территории: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благоприятные для строительства – располагаются, главным образом, по левобережью р.Белой и представляют собой надпойменные террасы р.Белой, постепенно переходящие в пологие водораздельные склоны. Уклоны поверхности чаще составляют 4-8%;</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ограниченно благоприятные для строительства – участки с уклонами поверхности от 10-20%, расположенные по склонам оврагов, левобережью р.Стерли и по склонам гор в - неблагоприятные для строительства – участки с уклонами поверхности более 20%, приуроченные к склонам гор и оврагов; овраги, развитые по левобережью р.Белой; участки, затопляемые при наивысшем уровне воды р.Белой  1% обеспеченности; поймы мелких рек; карьеры;</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не подлежащие застройке – месторождения полезных ископаемых, существующие санитарно-защитные зоны.</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3.1.3. Гидрологические условия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 город пяти рек.</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Наиболее крупная - р Белая.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Левые притоки — реки Ашкадар, Стерля, Ольховка. Правый приток – р.Селеук. Режим рек характеризуется высоким весенним половодьем и низкой летне-осенней меженью, часто нарушаемой дождевыми паводками.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ГУ «Башкирское УГСМ», гидрогеологические данные по водопостам р.Белая – г.Ишимбай и р.Белая – г.Стерлитамак следующие:</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№3.6</w:t>
      </w:r>
    </w:p>
    <w:tbl>
      <w:tblPr>
        <w:tblW w:w="9888"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3246"/>
        <w:gridCol w:w="2126"/>
        <w:gridCol w:w="2268"/>
        <w:gridCol w:w="2248"/>
      </w:tblGrid>
      <w:tr w:rsidR="00B0543A" w:rsidRPr="00B0543A" w:rsidTr="00CB45CB">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см</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м БС</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w:t>
            </w:r>
          </w:p>
        </w:tc>
      </w:tr>
      <w:tr w:rsidR="00B0543A" w:rsidRPr="00B0543A" w:rsidTr="00CB45CB">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г.Ишимбай</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133,42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549</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138,91</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CB45CB">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г.Стерлитамак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121,05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127,50</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3.1.4. Почвы.  Растительность</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Почвы на территории отличаются разнообразием. Преобладают почвы черноземного типа, тяжелого механического состава. В пределах левобережья р.Белой и узкой предгорной полосы правобережья распространены выщелочные и оподзоленные черноземы. На юге левобережья вклиниваются тучные и карбонатные черноземы.</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повышением рельефа на восток получают распространение на повышенных формах рельефа серые лесные и дерново-подзолистые, часто щебенчатые почвы. Ниже по склонам развиты глубоко гумусные почвы различной степени оподзоливания, образующие ряд переходов от лугово-болотных и лугово-черноземных к темным и подзолистым почвам.</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разнообразием природных условий очень разнообразна растительность.</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Левобережная часть и узкая полоса правобережной части Башкирского Приуралья характеризуется преобладанием лесостепной растительности. Здесь распространены островные </w:t>
      </w:r>
      <w:r w:rsidRPr="00B0543A">
        <w:rPr>
          <w:rFonts w:ascii="Times New Roman" w:hAnsi="Times New Roman" w:cs="Times New Roman"/>
          <w:sz w:val="24"/>
          <w:szCs w:val="24"/>
          <w:lang w:eastAsia="en-US" w:bidi="en-US"/>
        </w:rPr>
        <w:lastRenderedPageBreak/>
        <w:t>леса, приуроченные большей частью к повышенным элементам рельефа. В лесах распространены лиственные и широколиственные породы: липа, дуб, клен с примесью березы и осины. На юге левобережья узкой полосой далеко на север вклинивается степная зона. Большая часть земель здесь освоена преимущественно под пашни.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3.1.5. Особо охраняемые природные территории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территории городского округа город Стерлитамак Республики Башкортостан особо охраняемые территории отсутствуют.</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3.1.6. Минерально-сырьевые ресурсы</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Месторождения и участки твердых полезных ископаемых</w:t>
      </w:r>
    </w:p>
    <w:p w:rsidR="00B0543A" w:rsidRPr="00B0543A" w:rsidRDefault="00B0543A" w:rsidP="00F24067">
      <w:pPr>
        <w:spacing w:after="0" w:line="240" w:lineRule="auto"/>
        <w:jc w:val="right"/>
        <w:rPr>
          <w:rFonts w:ascii="Times New Roman" w:eastAsia="Arial" w:hAnsi="Times New Roman" w:cs="Times New Roman"/>
          <w:sz w:val="24"/>
          <w:szCs w:val="24"/>
          <w:lang w:eastAsia="en-US" w:bidi="en-US"/>
        </w:rPr>
      </w:pPr>
      <w:r w:rsidRPr="00B0543A">
        <w:rPr>
          <w:rFonts w:ascii="Times New Roman" w:eastAsia="Arial" w:hAnsi="Times New Roman" w:cs="Times New Roman"/>
          <w:sz w:val="24"/>
          <w:szCs w:val="24"/>
          <w:lang w:eastAsia="en-US" w:bidi="en-US"/>
        </w:rPr>
        <w:t>Таблица №3.7</w:t>
      </w:r>
    </w:p>
    <w:p w:rsidR="00B0543A" w:rsidRPr="00B0543A" w:rsidRDefault="00B0543A" w:rsidP="00F24067">
      <w:pPr>
        <w:spacing w:after="0" w:line="240" w:lineRule="auto"/>
        <w:jc w:val="right"/>
        <w:rPr>
          <w:rFonts w:ascii="Times New Roman" w:eastAsia="Arial" w:hAnsi="Times New Roman" w:cs="Times New Roman"/>
          <w:sz w:val="24"/>
          <w:szCs w:val="24"/>
          <w:lang w:eastAsia="en-US" w:bidi="en-US"/>
        </w:rPr>
      </w:pPr>
    </w:p>
    <w:tbl>
      <w:tblPr>
        <w:tblW w:w="96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9"/>
        <w:gridCol w:w="4395"/>
        <w:gridCol w:w="4574"/>
      </w:tblGrid>
      <w:tr w:rsidR="00B0543A" w:rsidRPr="00B0543A" w:rsidTr="00CB45CB">
        <w:trPr>
          <w:trHeight w:val="227"/>
          <w:tblHeader/>
        </w:trPr>
        <w:tc>
          <w:tcPr>
            <w:tcW w:w="719"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w:t>
            </w:r>
          </w:p>
        </w:tc>
        <w:tc>
          <w:tcPr>
            <w:tcW w:w="4395"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Название месторождения (участка)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Полезное ископаемое</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Шах-Тау</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Известняк для химической промышленности</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Мичуринское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Западно-Кордонный участок Селеукского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Гипс</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Танеевский участок Красноярского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Шахтауская излучина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участок</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Байракское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Суглинок кирпичный</w:t>
            </w:r>
          </w:p>
        </w:tc>
      </w:tr>
      <w:tr w:rsidR="00B0543A" w:rsidRPr="00B0543A" w:rsidTr="00CB45CB">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Михайловское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керамзитовая</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рассматриваемой территории участков общераспространенных полезных ископаемых, разрабатываемых для собственных нужд, не имеется.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округ город Стерлитамак РБ расположен в границах зоны санитарной охраны водозабора «Ашкадарский» ЗАО «Водоснабжающая компания».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 Экологическое состояние территории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3.2.1. Состояние воздушного бассейна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Мониторинг состояния загрязнения атмосферного воздуха в ГО г Стерлитамак осуществляется ФГБУ «Башкирское УГМС».</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загрязнения атмосферы  за 2017 год</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№3.8</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p>
    <w:tbl>
      <w:tblPr>
        <w:tblW w:w="98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320"/>
        <w:gridCol w:w="710"/>
        <w:gridCol w:w="2126"/>
        <w:gridCol w:w="713"/>
        <w:gridCol w:w="1417"/>
        <w:gridCol w:w="709"/>
        <w:gridCol w:w="1342"/>
        <w:gridCol w:w="1488"/>
      </w:tblGrid>
      <w:tr w:rsidR="00B0543A" w:rsidRPr="00B0543A" w:rsidTr="00CB45CB">
        <w:trPr>
          <w:trHeight w:val="253"/>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Степень загрязнения</w:t>
            </w:r>
          </w:p>
        </w:tc>
      </w:tr>
      <w:tr w:rsidR="00B0543A" w:rsidRPr="00B0543A" w:rsidTr="00CB45CB">
        <w:trPr>
          <w:trHeight w:val="799"/>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Диоксид азота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взвешенные вещества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бенз(а)пирен</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аммиак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формальдегид</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Низкий</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СИ – стандартный индекс, наибольшая измеренная в городе максимальная разовая концентрация любого вещества, деленная на ПДК;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НП – наибольшая повторяемость превышения ПДК любого вещества в городе,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ИЗА – индекс загрязнения атмосферы.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Наиболее высокие средние уровни загрязнения в 2017 году были отмечены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формальдегидом – 0,6 ПДК в г.Стерлитамак (с учетом старых санитарно– гигиенических нормативов ПДК на формальдегид – 2,0 ПДК). </w:t>
      </w:r>
      <w:r w:rsidRPr="00B0543A">
        <w:rPr>
          <w:rFonts w:ascii="Times New Roman" w:hAnsi="Times New Roman" w:cs="Times New Roman"/>
          <w:sz w:val="24"/>
          <w:szCs w:val="24"/>
          <w:lang w:eastAsia="en-US" w:bidi="en-US"/>
        </w:rPr>
        <w:t>Наибольшие значения СИ наблюдались в г. Стерлитамак – по этилбензолу.</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Показатели загрязнения атмосферы в динамике за 2010-2017г.г.</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№3.9</w:t>
      </w:r>
    </w:p>
    <w:tbl>
      <w:tblPr>
        <w:tblW w:w="9725"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4010"/>
        <w:gridCol w:w="709"/>
        <w:gridCol w:w="709"/>
        <w:gridCol w:w="708"/>
        <w:gridCol w:w="709"/>
        <w:gridCol w:w="709"/>
        <w:gridCol w:w="709"/>
        <w:gridCol w:w="708"/>
        <w:gridCol w:w="754"/>
      </w:tblGrid>
      <w:tr w:rsidR="00B0543A" w:rsidRPr="00B0543A" w:rsidTr="00CB45CB">
        <w:trPr>
          <w:tblHeader/>
          <w:jc w:val="center"/>
        </w:trPr>
        <w:tc>
          <w:tcPr>
            <w:tcW w:w="401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CB45CB">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Улавливание и обеззараживание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208,9</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252,0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180,2</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597,1</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606,4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605,6</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353,5</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108,5</w:t>
            </w:r>
          </w:p>
        </w:tc>
      </w:tr>
      <w:tr w:rsidR="00B0543A" w:rsidRPr="00B0543A" w:rsidTr="00CB45CB">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 % от общего количества загрязняющих веществ, отходящих от стационарных источникох</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77,8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80,4</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75,8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88,0</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73,4</w:t>
            </w:r>
          </w:p>
        </w:tc>
      </w:tr>
      <w:tr w:rsidR="00B0543A" w:rsidRPr="00B0543A" w:rsidTr="00CB45CB">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Выбросы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59,6</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61,5</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53,8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51,0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48,3</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39,2</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постов наблюдений ФГБУ «Башкирское УГМС» уровень загрязнения воздуха на территории города Стерлитамак характеризуется как низкий.</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Метеорологические условия в 2017году были благоприятными для рассеивания вредных выбросов в атмосфере. Потенциал загрязнения атмосферы (ПЗА) в среднем за год составил 3,3.</w:t>
      </w:r>
    </w:p>
    <w:p w:rsidR="00B0543A" w:rsidRPr="00B0543A" w:rsidRDefault="00B0543A" w:rsidP="00F24067">
      <w:pPr>
        <w:spacing w:after="0" w:line="240" w:lineRule="auto"/>
        <w:rPr>
          <w:rFonts w:ascii="Times New Roman" w:hAnsi="Times New Roman" w:cs="Times New Roman"/>
          <w:sz w:val="24"/>
          <w:szCs w:val="24"/>
          <w:lang w:eastAsia="en-US" w:bidi="en-US"/>
        </w:rPr>
      </w:pPr>
    </w:p>
    <w:tbl>
      <w:tblPr>
        <w:tblW w:w="9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784"/>
        <w:gridCol w:w="1586"/>
        <w:gridCol w:w="1587"/>
        <w:gridCol w:w="1586"/>
        <w:gridCol w:w="1587"/>
        <w:gridCol w:w="1592"/>
      </w:tblGrid>
      <w:tr w:rsidR="00B0543A" w:rsidRPr="00B0543A" w:rsidTr="00CB45CB">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по городу, в т. ч.</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r>
      <w:tr w:rsidR="00B0543A" w:rsidRPr="00B0543A" w:rsidTr="00CB45CB">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 стационарных источников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39,2</w:t>
            </w:r>
          </w:p>
        </w:tc>
      </w:tr>
      <w:tr w:rsidR="00B0543A" w:rsidRPr="00B0543A" w:rsidTr="00CB45CB">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 транспортных средств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Загрязнение воздуха тяжелыми металлами незначительное.</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Ведущими отраслями экономики в городе являются химическая и нефтехимическая промышленность, которые представлены такими предприятиями как АО «БСК», ОАО «Синтез – Каучук». Объем валовых выбросов загрязняющих 19 веществ от этих предприятий составил 28,881 тыс. т, или 73,7% выбросов от стационарных источников.</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Большой вклад в загрязнение атмосферного воздуха вносят предприятия электроэнергетики – Стерлитамакская и Ново-Стерлитамакская ТЭЦ – 2,895 тыс. т, предприятия строительной промышленности – филиал ООО «ХайдельбергЦементРус» в г.Стерлитамак (ранее ЗАО «Строительные материалы») – 2,762 тыс. т, ООО «Газпром газораспределение Уфа» в г.Стерлитамаке – 2,631 тыс. т, ЗАО «Вагоноремонтный завод» – 0,108 тыс. 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3.2.2. Состояние водных ресурсов</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поверхностных вод</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источник загрязнения поверхностных водных объектов в 2017 году по городу Стерлитамак- АО «БСК». Сброс сточных вод всего- 64,04 млн. м3, в том числе- нормативно чистых сточных вод- 30,5 млн. м3 , очищенных сточных вод- 33,54 млн. м3.</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подземных вод, используемых для водоснабжения  соответствует СанПиН «Питьевая вода» 2.1.4.1074-01.</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Использование воды, млн. м3</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№3.10</w:t>
      </w:r>
    </w:p>
    <w:tbl>
      <w:tblPr>
        <w:tblW w:w="10008"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3164"/>
        <w:gridCol w:w="850"/>
        <w:gridCol w:w="849"/>
        <w:gridCol w:w="850"/>
        <w:gridCol w:w="851"/>
        <w:gridCol w:w="849"/>
        <w:gridCol w:w="851"/>
        <w:gridCol w:w="850"/>
        <w:gridCol w:w="894"/>
      </w:tblGrid>
      <w:tr w:rsidR="00B0543A" w:rsidRPr="00B0543A" w:rsidTr="00CB45CB">
        <w:trPr>
          <w:tblHeader/>
          <w:jc w:val="center"/>
        </w:trPr>
        <w:tc>
          <w:tcPr>
            <w:tcW w:w="3163"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CB45CB">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Использование свежей воды, миллионов м3 всего/ в т. ч на производственные нужды</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126,3/</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115/</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89,9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112,2/</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96,1</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116,0/</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119,6/</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115,3/</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123,6/</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116,1/</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94,6</w:t>
            </w:r>
          </w:p>
        </w:tc>
      </w:tr>
      <w:tr w:rsidR="00B0543A" w:rsidRPr="00B0543A" w:rsidTr="00CB45CB">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Сброс загрязненных сточных вод в поверхностные водные объекты,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61,7</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59,2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32,4</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31,6</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30,9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31,9</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32,3</w:t>
            </w:r>
          </w:p>
        </w:tc>
      </w:tr>
      <w:tr w:rsidR="00B0543A" w:rsidRPr="00B0543A" w:rsidTr="00CB45CB">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Объем оборотного и повторног использования воды,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1100,8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1136,1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1213,8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1161,9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1142,9</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1270,1</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1225,8</w:t>
            </w:r>
          </w:p>
        </w:tc>
      </w:tr>
      <w:tr w:rsidR="00B0543A" w:rsidRPr="00B0543A" w:rsidTr="00CB45CB">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Экономия свежей воды за счет использования оборотного и повторного водоснабжения, %</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3.2.3. Состояние почв и существующее положение по санитарной очистке территории</w:t>
      </w:r>
    </w:p>
    <w:p w:rsidR="00B0543A" w:rsidRPr="00B0543A" w:rsidRDefault="00B0543A" w:rsidP="00F24067">
      <w:pPr>
        <w:spacing w:after="0" w:line="240" w:lineRule="auto"/>
        <w:rPr>
          <w:rFonts w:ascii="Times New Roman" w:hAnsi="Times New Roman" w:cs="Times New Roman"/>
          <w:b/>
          <w:sz w:val="24"/>
          <w:szCs w:val="24"/>
          <w:lang w:eastAsia="en-US"/>
        </w:rPr>
      </w:pP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территории городского округа город Стерлитамак действует схема санитарной очистки, утвержденная в 2014 году. Предприятие ООО "Вториндустрия" имеет лицензию 02№00709 от 07.12.2018 г. на осуществление деятельности по сбору, транспортированию, обработке, утилизации, обезвреживанию, размещению отходов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IV</w:t>
      </w:r>
      <w:r w:rsidRPr="00B0543A">
        <w:rPr>
          <w:rFonts w:ascii="Times New Roman" w:hAnsi="Times New Roman" w:cs="Times New Roman"/>
          <w:sz w:val="24"/>
          <w:szCs w:val="24"/>
          <w:lang w:eastAsia="en-US"/>
        </w:rPr>
        <w:t xml:space="preserve"> классов опасности.</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2018г.</w:t>
      </w:r>
    </w:p>
    <w:p w:rsidR="00B0543A" w:rsidRPr="00B0543A" w:rsidRDefault="00B0543A" w:rsidP="00F24067">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№3.11</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1110"/>
        <w:gridCol w:w="894"/>
        <w:gridCol w:w="864"/>
        <w:gridCol w:w="760"/>
        <w:gridCol w:w="815"/>
        <w:gridCol w:w="645"/>
        <w:gridCol w:w="1014"/>
        <w:gridCol w:w="744"/>
        <w:gridCol w:w="585"/>
        <w:gridCol w:w="534"/>
        <w:gridCol w:w="1183"/>
        <w:gridCol w:w="528"/>
        <w:gridCol w:w="611"/>
      </w:tblGrid>
      <w:tr w:rsidR="00B0543A" w:rsidRPr="00B0543A" w:rsidTr="00CB45CB">
        <w:tc>
          <w:tcPr>
            <w:tcW w:w="53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42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1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40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31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36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28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24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260"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CB45CB">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CB45CB">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ООО «Вториндустрия»</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 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 № 00709 от 07.12. 2018 г. Управление РПН по РБ</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02.00116-Х-01028181215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Полигон ТКО (г.Сте-рлитамак)</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03.09. 2015г</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5400</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80049</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1037000</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1015803</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 мусоросортировочных предприятиях</w:t>
      </w:r>
    </w:p>
    <w:p w:rsidR="00B0543A" w:rsidRPr="00B0543A" w:rsidRDefault="00B0543A" w:rsidP="00F24067">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 3.12</w:t>
      </w:r>
    </w:p>
    <w:tbl>
      <w:tblPr>
        <w:tblW w:w="9995" w:type="dxa"/>
        <w:tblInd w:w="-24" w:type="dxa"/>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616"/>
        <w:gridCol w:w="2066"/>
        <w:gridCol w:w="2686"/>
        <w:gridCol w:w="2811"/>
        <w:gridCol w:w="1816"/>
      </w:tblGrid>
      <w:tr w:rsidR="00B0543A" w:rsidRPr="00B0543A" w:rsidTr="00CB45CB">
        <w:tc>
          <w:tcPr>
            <w:tcW w:w="61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№п/п</w:t>
            </w:r>
          </w:p>
        </w:tc>
        <w:tc>
          <w:tcPr>
            <w:tcW w:w="206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Эксплуатирующая организация</w:t>
            </w:r>
          </w:p>
        </w:tc>
        <w:tc>
          <w:tcPr>
            <w:tcW w:w="268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Место расположения, юридический адрес</w:t>
            </w:r>
          </w:p>
        </w:tc>
        <w:tc>
          <w:tcPr>
            <w:tcW w:w="281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Тип объекта</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Мощность объекта, тыс. т/год</w:t>
            </w:r>
          </w:p>
        </w:tc>
      </w:tr>
      <w:tr w:rsidR="00B0543A" w:rsidRPr="00B0543A" w:rsidTr="00CB45CB">
        <w:tc>
          <w:tcPr>
            <w:tcW w:w="61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206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ООО «Мохит-СТР»</w:t>
            </w:r>
          </w:p>
        </w:tc>
        <w:tc>
          <w:tcPr>
            <w:tcW w:w="268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281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Сортировка ручным способом</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200</w:t>
            </w:r>
          </w:p>
        </w:tc>
      </w:tr>
    </w:tbl>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3.2.4. Зоны с особыми условиями использования территории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Границы зон с особыми условиями использования территорий установлены в соответствии с законодательством Российской Федерации.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основным зонам с особыми условиями использования территорий можно отнести следующие: водоохранные зоны и прибрежные полосы водных объектов; зоны санитарной охраны источников водоснабжения; С33 от промышленных и коммунальных объектов; санитарные разрывы от инженерных коммуникаций.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С учетом природных и техногенных факторов проектом предлагается зонирование территории: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не подлежащие градостроительному освоению;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подлежащие градостроительному освоению с ограничениями;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территории, подлежащие градостроительному освоению без ограничений.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Территории, не подлежащие градостроительному освоению.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Зоны охраны водных объектов: прибрежные защитные полосы водных объектов (Водный кодекс РФ).</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пояс зоны охраны водозаборов.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Участки территорий с уклоном более 20%.</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Территории,  подлежащие градостроительному освоению с ограничениями (в соответствии с нормативными и законодательными документами).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Зоны охраны водных объектов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Водоохранные зоны водоемов (Водный кодекс РФ): р.Белая, р.Ашкадар, р.Стерля, р. Селеук - 200м, р. Ольховка - 50м.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Зоны охраны водозаборов: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Первый ЗСО Ашкадарского водозабора (расположен в границах территории водозабора).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Второй пояс ЗСО Ашкадарского водозабора (расположен в юго-восточной части города и за пределами городской черты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Третий пояс ЗСО Ашкадарского водозабора (расположен в юго-восточной части города и за пределами городской черты).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Зона подтопления паводком 1% обеспеченности.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Санитарно-защитная зона существующих закрытых городских кладбищ – 50 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 Санитарно-защитная зона от магистральной ж/д - 100м от крайнего ж/д полотна, подъездные ж/д пути  - 50 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Санитарно-защитные зоны инженерных объектов: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городских канализационных очистных сооружений -  по проекту ПДВ;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электроподстанции – 50 метров;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газораспределительной станции – 175 метров;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охранная зона ЛЭП110кВ – 20 метров в обе стороны от крайней линии электропередач.</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7) Санитарно-защитные зоны от промышленных предприятий и коммунальных объектов. (см.Раздел </w:t>
      </w:r>
      <w:r w:rsidRPr="00B0543A">
        <w:rPr>
          <w:rFonts w:ascii="Times New Roman" w:eastAsia="Andale Sans UI" w:hAnsi="Times New Roman" w:cs="Times New Roman"/>
          <w:sz w:val="24"/>
          <w:szCs w:val="24"/>
          <w:lang w:val="en-US" w:eastAsia="en-US" w:bidi="en-US"/>
        </w:rPr>
        <w:t>IX</w:t>
      </w:r>
      <w:r w:rsidRPr="00B0543A">
        <w:rPr>
          <w:rFonts w:ascii="Times New Roman" w:eastAsia="Andale Sans UI" w:hAnsi="Times New Roman" w:cs="Times New Roman"/>
          <w:sz w:val="24"/>
          <w:szCs w:val="24"/>
          <w:lang w:eastAsia="en-US" w:bidi="en-US"/>
        </w:rPr>
        <w:t xml:space="preserve"> «Охрана окружающей среды», Таблица 9.1).</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bidi="en-US"/>
        </w:rPr>
        <w:t xml:space="preserve">3.2.5. </w:t>
      </w:r>
      <w:r w:rsidRPr="00B0543A">
        <w:rPr>
          <w:rFonts w:ascii="Times New Roman" w:hAnsi="Times New Roman" w:cs="Times New Roman"/>
          <w:b/>
          <w:sz w:val="24"/>
          <w:szCs w:val="24"/>
          <w:lang w:eastAsia="ar-SA"/>
        </w:rPr>
        <w:t>Территории, подверженные риску возникновения чрезвычайных ситуаций природного и техногенного характера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Природная чрезвычайная ситуация  - обстановка на опреде</w:t>
      </w:r>
      <w:r w:rsidRPr="00B0543A">
        <w:rPr>
          <w:rFonts w:ascii="Times New Roman" w:hAnsi="Times New Roman" w:cs="Times New Roman"/>
          <w:sz w:val="24"/>
          <w:szCs w:val="24"/>
          <w:lang w:eastAsia="en-US"/>
        </w:rPr>
        <w:softHyphen/>
        <w:t>ленной территории или акватории, сложившаяся в результате возникновения ис</w:t>
      </w:r>
      <w:r w:rsidRPr="00B0543A">
        <w:rPr>
          <w:rFonts w:ascii="Times New Roman" w:hAnsi="Times New Roman" w:cs="Times New Roman"/>
          <w:sz w:val="24"/>
          <w:szCs w:val="24"/>
          <w:lang w:eastAsia="en-US"/>
        </w:rPr>
        <w:softHyphen/>
        <w:t>точника природной чрезвычайной ситуации, который может повлечь или повлек за собой человеческие жертвы, ущерб здоровью людей и (или) окружающей при</w:t>
      </w:r>
      <w:r w:rsidRPr="00B0543A">
        <w:rPr>
          <w:rFonts w:ascii="Times New Roman" w:hAnsi="Times New Roman" w:cs="Times New Roman"/>
          <w:sz w:val="24"/>
          <w:szCs w:val="24"/>
          <w:lang w:eastAsia="en-US"/>
        </w:rPr>
        <w:softHyphen/>
        <w:t>родной среде, значительные материальные потери и нарушение условий жизне</w:t>
      </w:r>
      <w:r w:rsidRPr="00B0543A">
        <w:rPr>
          <w:rFonts w:ascii="Times New Roman" w:hAnsi="Times New Roman" w:cs="Times New Roman"/>
          <w:sz w:val="24"/>
          <w:szCs w:val="24"/>
          <w:lang w:eastAsia="en-US"/>
        </w:rPr>
        <w:softHyphen/>
        <w:t>деятельности людей.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Природные чрезвычайные ситуации различают по характеру источника и масштабам.</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Источником природной чрезвычайной ситуации является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0543A" w:rsidRPr="00B0543A" w:rsidRDefault="00B0543A" w:rsidP="00F24067">
      <w:pPr>
        <w:spacing w:after="0" w:line="240" w:lineRule="auto"/>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t xml:space="preserve">Опасное геологическое явление - </w:t>
      </w:r>
      <w:r w:rsidRPr="00B0543A">
        <w:rPr>
          <w:rFonts w:ascii="Times New Roman" w:hAnsi="Times New Roman" w:cs="Times New Roman"/>
          <w:sz w:val="24"/>
          <w:szCs w:val="24"/>
          <w:lang w:eastAsia="en-US"/>
        </w:rPr>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 (землетрясение, русловая эрозия, эрозия (овражная) почв).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На большей площади территории интенсивность распространения овражной эрозии менее 1%. Оврагообразование распространено по левому берегу р.Стерли. </w:t>
      </w:r>
      <w:r w:rsidRPr="00B0543A">
        <w:rPr>
          <w:rFonts w:ascii="Times New Roman" w:hAnsi="Times New Roman" w:cs="Times New Roman"/>
          <w:sz w:val="24"/>
          <w:szCs w:val="24"/>
          <w:lang w:eastAsia="en-US"/>
        </w:rPr>
        <w:t xml:space="preserve">Оврагообразование на территории связано с деятельностью поверхностных вод и активизируется в периоды снеготаяния и ливневых дождей. Инженерная подготовка заовраженных территорий см. Раздел </w:t>
      </w:r>
      <w:r w:rsidRPr="00B0543A">
        <w:rPr>
          <w:rFonts w:ascii="Times New Roman" w:hAnsi="Times New Roman" w:cs="Times New Roman"/>
          <w:sz w:val="24"/>
          <w:szCs w:val="24"/>
          <w:lang w:val="en-US" w:eastAsia="en-US"/>
        </w:rPr>
        <w:t>VI</w:t>
      </w:r>
      <w:r w:rsidRPr="00B0543A">
        <w:rPr>
          <w:rFonts w:ascii="Times New Roman" w:hAnsi="Times New Roman" w:cs="Times New Roman"/>
          <w:sz w:val="24"/>
          <w:szCs w:val="24"/>
          <w:lang w:eastAsia="en-US"/>
        </w:rPr>
        <w:t xml:space="preserve"> «Инженерная подготовка территории».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Карстовые процессы в виде воронок имеют 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 метров, глубина варьирует от 1 до 5 метров. 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Опасное гидрологическое явление - </w:t>
      </w:r>
      <w:r w:rsidRPr="00B0543A">
        <w:rPr>
          <w:rFonts w:ascii="Times New Roman" w:hAnsi="Times New Roman" w:cs="Times New Roman"/>
          <w:sz w:val="24"/>
          <w:szCs w:val="24"/>
          <w:lang w:eastAsia="en-US"/>
        </w:rP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(паводок, половодье, подтопление, затопление).</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t xml:space="preserve">Во время весенних половодий реки Белая, Ашкадар и Ольховка разливаются, в результате затапливаются восточная и юго-восточная часть города. </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К чрезвычайным ситуациям (далее - ЧС) техногенного характера относятся </w:t>
      </w:r>
      <w:r w:rsidRPr="00B0543A">
        <w:rPr>
          <w:rFonts w:ascii="Times New Roman" w:hAnsi="Times New Roman" w:cs="Times New Roman"/>
          <w:sz w:val="24"/>
          <w:szCs w:val="24"/>
          <w:lang w:eastAsia="en-US"/>
        </w:rPr>
        <w:t>потенциально возможные аварии на потенциально опасных промышленных объектах, автомобильном транспорте, магистральных трубопроводах, в системах жизнеобеспечения, на химически опасных, пожаро-, взрывоопасных и радиоактивных объектах. Потенциально опасный объект - объект, на котором используют, производят, перерабатывают, хранят или транспортируют радиоактивные, пожаро- и взрывоопасные, опасные химические и биологические вещества, создающие реальную угрозу возникновения источника чрезвычайной ситуации (ГОСТ Р 22.0.02-2016 «Безопасность в чрезвычайных ситуациях. Термины и определения основных понятий»).</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опасные объекты. Территория, прилегающая к химически опасным объектам, в пределах которой при возможном разрушении емкостей с аварийными химически опасными объектами (далее - АХОВ) вероятно распространение последних с концентрациями, вызывающими поражения незащищенных людей, составляет зону возможного опасного химического заражения.</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опасными объектами на территории городского округа г.Стерлитамак являются следующие предприятия: ОАО «Стерлитамакский нефтехимический завод», АО «БСК» Производство «Сода», АО «БСК Производство «Каустик», Филиал «Шихан» ООО «Объединенные пивоварни Хейнекен», АО «Группа компаний «Российское молоко» филиал Стерлитамакский молочный комбинат.</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Потенциальными источниками ЧС являются объекты, на которых существует угроза возникновения пожаров (взрывов). На территории городского округа г.Стерлитамак это следующие предприятия: ОАО «Синтез-Каучук», Стерлитамакская ТЭЦ филиал ООО «Башкирская генерирующая компания», Серлитамакский филиал ОАО «Башкирнефтепродукт», АО «БСК» Производство «Сода», железнодорожная станция «Стерлитамак».</w:t>
      </w:r>
    </w:p>
    <w:p w:rsidR="00B0543A" w:rsidRPr="00B0543A" w:rsidRDefault="00B0543A" w:rsidP="00F24067">
      <w:pPr>
        <w:spacing w:after="0" w:line="240" w:lineRule="auto"/>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t xml:space="preserve">Определение возможности возникновения ЧС на опасном объекте и оценка их возможных последствий должны производиться при разработке паспорта безопасности опасного объекта, </w:t>
      </w:r>
      <w:r w:rsidRPr="00B0543A">
        <w:rPr>
          <w:rFonts w:ascii="Times New Roman" w:hAnsi="Times New Roman" w:cs="Times New Roman"/>
          <w:sz w:val="24"/>
          <w:szCs w:val="24"/>
          <w:lang w:eastAsia="ar-SA"/>
        </w:rPr>
        <w:lastRenderedPageBreak/>
        <w:t>организуемой руководством объекта. Типовой паспорт безопасности опасного объекта утвержден приказом МЧС РФ от 04.11.2004г. №506.</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3.3. Численность и занятость населения</w:t>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Численность постоянного населения по отдельным возрастным группам</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№3.13</w:t>
      </w:r>
    </w:p>
    <w:tbl>
      <w:tblPr>
        <w:tblW w:w="9867"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107"/>
        <w:gridCol w:w="1560"/>
        <w:gridCol w:w="2831"/>
        <w:gridCol w:w="1934"/>
        <w:gridCol w:w="2435"/>
      </w:tblGrid>
      <w:tr w:rsidR="00B0543A" w:rsidRPr="00B0543A" w:rsidTr="00CB45CB">
        <w:trPr>
          <w:tblHeader/>
          <w:jc w:val="center"/>
        </w:trPr>
        <w:tc>
          <w:tcPr>
            <w:tcW w:w="110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56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Младше трудоспособного возраста</w:t>
            </w:r>
          </w:p>
        </w:tc>
        <w:tc>
          <w:tcPr>
            <w:tcW w:w="1934"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Трудоспособный возраст</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Старше трудоспособного возраста</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46485/17,4%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174324/65,48%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45406/17,12%</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46470/17,3%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175319/65,34%</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46514/17,36%</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46969/17,4%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175560/57,67%</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47200/24,93%</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48151/17,7%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174731/64,19%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48658/18,11%</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47541/17,3%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175993/64,3%</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49939/718,4%</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48752/17,8%</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174301/63,52%</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51329/18,68%</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50291/18,2%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172607/62,58%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52900/19,22%</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51806/18,7%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170894/61,68%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54348/19,62%</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53222/19,1</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169609/60,9%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bidi="en-US"/>
              </w:rPr>
              <w:t>55847/20%</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55105/19,7%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167149/59,76%</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57438/20,54%</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56497/20,2%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164768/58,8%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58968/21%</w:t>
            </w:r>
          </w:p>
        </w:tc>
      </w:tr>
      <w:tr w:rsidR="00B0543A" w:rsidRPr="00B0543A" w:rsidTr="00CB45CB">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57076/20,4%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161937/57,9%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60613/21,7%</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Как видим из приведенной таблицы, наблюдается сокращение удельного веса населения в трудоспособном возрасте и увеличение - старше трудоспособного, что увеличивает демографическую нагрузку на население в трудоспособном возрасте. </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Возрастной состав населения</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№3.14</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3072"/>
        <w:gridCol w:w="3366"/>
        <w:gridCol w:w="3963"/>
      </w:tblGrid>
      <w:tr w:rsidR="00B0543A" w:rsidRPr="00B0543A" w:rsidTr="00CB45CB">
        <w:trPr>
          <w:trHeight w:hRule="exact" w:val="700"/>
          <w:tblHeader/>
        </w:trPr>
        <w:tc>
          <w:tcPr>
            <w:tcW w:w="1477" w:type="pct"/>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Возрастные группы</w:t>
            </w:r>
          </w:p>
        </w:tc>
        <w:tc>
          <w:tcPr>
            <w:tcW w:w="3523"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данным на 1,01.2008г.)</w:t>
            </w:r>
          </w:p>
        </w:tc>
      </w:tr>
      <w:tr w:rsidR="00B0543A" w:rsidRPr="00B0543A" w:rsidTr="00CB45CB">
        <w:trPr>
          <w:tblHeader/>
        </w:trPr>
        <w:tc>
          <w:tcPr>
            <w:tcW w:w="1477" w:type="pct"/>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женщин</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18202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8894</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1421</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5512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2724</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5266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2680</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1303</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25690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12669</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7867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3876</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3791</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17-60 лет/мужчины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84775</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60 лет/ 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Пенсионный возраст: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46514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мужчины 60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женщины 55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 не указан</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ВСЕГО</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268303</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146346</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Среднегодовая численность работников предприятий и организаций. Среднемесячная номинальная начисленная заработная плата</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№3.15</w:t>
      </w:r>
    </w:p>
    <w:tbl>
      <w:tblPr>
        <w:tblW w:w="10075" w:type="dxa"/>
        <w:tblInd w:w="8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3" w:type="dxa"/>
          <w:bottom w:w="55" w:type="dxa"/>
          <w:right w:w="55" w:type="dxa"/>
        </w:tblCellMar>
        <w:tblLook w:val="0000"/>
      </w:tblPr>
      <w:tblGrid>
        <w:gridCol w:w="1002"/>
        <w:gridCol w:w="1842"/>
        <w:gridCol w:w="3119"/>
        <w:gridCol w:w="4112"/>
      </w:tblGrid>
      <w:tr w:rsidR="00B0543A" w:rsidRPr="00B0543A" w:rsidTr="00CB45CB">
        <w:trPr>
          <w:tblHeader/>
        </w:trPr>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Численность населения на 1 января каждого года</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Среднегодовая численность работников организаций ( без субъектов малого предпринимательства. Чел.</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Среднемесячная номинальная начисленная заработная плата работников организаций, тыс. руб.</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80430</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11,109</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77762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13,308</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74554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14,388</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272218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71592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15,846</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273656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69938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17,752</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274382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68376</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20,524</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275798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66155</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23,181</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277048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63879</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25,142</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278678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62248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26,239</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279692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58437</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28,712</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280233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55688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31,355</w:t>
            </w:r>
          </w:p>
        </w:tc>
      </w:tr>
      <w:tr w:rsidR="00B0543A" w:rsidRPr="00B0543A" w:rsidTr="00CB45CB">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54834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34,523</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Наблюдается сокращение среднегодовой численности работников крупных и средних предприятий и организаций.</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Ситуация на рынке труда с учетом поэтапного улучшения общеэкономической ситуации, сохраняется относительно стабильной, уровень безработицы не превышает 1% к численности экономически активного населения, имеет ежегодную динамику снижения и ниже среднереспубликанского показателя. С 2011 года по 2017 год уровень регистрируемой безработицы сократился с 1,22% до 0,80%. ( на 1.01.2018г. количество безработных- 1190 чел.).</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hAnsi="Times New Roman" w:cs="Times New Roman"/>
          <w:b/>
          <w:sz w:val="24"/>
          <w:szCs w:val="24"/>
          <w:lang w:eastAsia="en-US" w:bidi="en-US"/>
        </w:rPr>
        <w:t>3.4. Экономика и муниципальные финансы городского округа город Стерлитамак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работы промышленности</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3.14</w:t>
      </w:r>
    </w:p>
    <w:tbl>
      <w:tblPr>
        <w:tblW w:w="9935"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95"/>
        <w:gridCol w:w="1354"/>
        <w:gridCol w:w="1451"/>
        <w:gridCol w:w="1785"/>
        <w:gridCol w:w="1248"/>
        <w:gridCol w:w="1848"/>
        <w:gridCol w:w="1654"/>
      </w:tblGrid>
      <w:tr w:rsidR="00B0543A" w:rsidRPr="00B0543A" w:rsidTr="00CB45CB">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Основные фонды предприятий и организаций. Млн. руб</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Индекс промышлен-ного производства в % к предыдущему году</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Инвестиции в основной капитал за счет всех источников финансирования, тыс. руб</w:t>
            </w:r>
          </w:p>
          <w:p w:rsidR="00B0543A" w:rsidRPr="00B0543A" w:rsidRDefault="00B0543A" w:rsidP="00F24067">
            <w:pPr>
              <w:spacing w:after="0" w:line="240" w:lineRule="auto"/>
              <w:jc w:val="center"/>
              <w:rPr>
                <w:rFonts w:ascii="Times New Roman" w:hAnsi="Times New Roman" w:cs="Times New Roman"/>
                <w:lang w:eastAsia="en-US"/>
              </w:rPr>
            </w:pPr>
          </w:p>
        </w:tc>
        <w:tc>
          <w:tcPr>
            <w:tcW w:w="4753" w:type="dxa"/>
            <w:gridSpan w:val="3"/>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Отгружено товаров собственного производства, выполнено работ и услуг, тыс. руб</w:t>
            </w:r>
          </w:p>
        </w:tc>
      </w:tr>
      <w:tr w:rsidR="00B0543A" w:rsidRPr="00B0543A" w:rsidTr="00CB45CB">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Обрабатывающие производства</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и распределение электроэнергии, газа и воды</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37233,0</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106,5</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7194066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45384926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297798</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36628,1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9063349</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52337123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6815003</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6608606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88301</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43568371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6994878</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42650,2</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3719591</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44946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45344077</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9133466</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109,0</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6021773</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46733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56906109</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11120361</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54366,1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10435966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47022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62390516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9788106</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56071,7</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10136572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47126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65396212</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9510684</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61990,1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11651742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29702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64518773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10768831</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64994,1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10547717</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33138</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70710941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11531583</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74154,4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11829300</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28473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84109143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12536501</w:t>
            </w:r>
          </w:p>
        </w:tc>
      </w:tr>
      <w:tr w:rsidR="00B0543A" w:rsidRPr="00B0543A" w:rsidTr="00CB45CB">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69518,4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5089199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по крупным и средним предприятиям)</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85807084</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11804610</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Степень износа основных фондов на конец 2016г, в %-50,9</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Экономика городского округа г.Стерлитамак</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№3.15</w:t>
      </w:r>
    </w:p>
    <w:tbl>
      <w:tblPr>
        <w:tblW w:w="9933" w:type="dxa"/>
        <w:tblInd w:w="-3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28" w:type="dxa"/>
        </w:tblCellMar>
        <w:tblLook w:val="0000"/>
      </w:tblPr>
      <w:tblGrid>
        <w:gridCol w:w="3981"/>
        <w:gridCol w:w="851"/>
        <w:gridCol w:w="850"/>
        <w:gridCol w:w="851"/>
        <w:gridCol w:w="854"/>
        <w:gridCol w:w="993"/>
        <w:gridCol w:w="1553"/>
      </w:tblGrid>
      <w:tr w:rsidR="00B0543A" w:rsidRPr="00B0543A" w:rsidTr="00CB45CB">
        <w:trPr>
          <w:trHeight w:val="306"/>
          <w:tblHeader/>
        </w:trPr>
        <w:tc>
          <w:tcPr>
            <w:tcW w:w="3980"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показателя</w:t>
            </w:r>
          </w:p>
        </w:tc>
        <w:tc>
          <w:tcPr>
            <w:tcW w:w="5952" w:type="dxa"/>
            <w:gridSpan w:val="6"/>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r>
      <w:tr w:rsidR="00B0543A" w:rsidRPr="00B0543A" w:rsidTr="00CB45CB">
        <w:trPr>
          <w:tblHeader/>
        </w:trPr>
        <w:tc>
          <w:tcPr>
            <w:tcW w:w="3980"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51"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850" w:type="dxa"/>
            <w:tcBorders>
              <w:top w:val="single" w:sz="8" w:space="0" w:color="000001"/>
              <w:left w:val="single" w:sz="8" w:space="0" w:color="000001"/>
              <w:bottom w:val="single" w:sz="8"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851" w:type="dxa"/>
            <w:tcBorders>
              <w:top w:val="single" w:sz="8" w:space="0" w:color="000001"/>
              <w:left w:val="single" w:sz="8" w:space="0" w:color="000001"/>
              <w:bottom w:val="single" w:sz="8"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854" w:type="dxa"/>
            <w:tcBorders>
              <w:top w:val="single" w:sz="8" w:space="0" w:color="000001"/>
              <w:left w:val="single" w:sz="8" w:space="0" w:color="000001"/>
              <w:bottom w:val="single" w:sz="8"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993" w:type="dxa"/>
            <w:tcBorders>
              <w:top w:val="single" w:sz="8" w:space="0" w:color="000001"/>
              <w:left w:val="single" w:sz="8" w:space="0" w:color="000001"/>
              <w:bottom w:val="single" w:sz="8"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Оборот организаций, млн. руб.</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133058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124984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118110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173341</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191674</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192503</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146,8</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100,4</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Объем отгруженной продукции, выполненных работ и услуг, млн.рублей.</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83091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85834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87958</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100267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109525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112139</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103,3</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r>
      <w:tr w:rsidR="00B0543A" w:rsidRPr="00B0543A" w:rsidTr="00CB45CB">
        <w:trPr>
          <w:trHeight w:val="340"/>
        </w:trPr>
        <w:tc>
          <w:tcPr>
            <w:tcW w:w="9932" w:type="dxa"/>
            <w:gridSpan w:val="7"/>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Удельный вес отрасли в общем объеме производства и отгрузки товаров и услуг, %:</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сельского хозяйства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0,05</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0,005</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промышленности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85,6</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88,4</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торговли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0,3</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Инвестиции в основной капитал, млн.рублей.</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10436,0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10136,6</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5089,2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крупным и средним предприятиям)</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Экспорт продукции, млн.долл.США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167,9</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186,5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r>
      <w:tr w:rsidR="00B0543A" w:rsidRPr="00B0543A" w:rsidTr="00CB45CB">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Доля в экспорте РБ,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Финансовая система</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№3.16</w:t>
      </w:r>
    </w:p>
    <w:tbl>
      <w:tblPr>
        <w:tblW w:w="5000" w:type="pct"/>
        <w:tblBorders>
          <w:top w:val="single" w:sz="6" w:space="0" w:color="000080"/>
          <w:left w:val="single" w:sz="6" w:space="0" w:color="000080"/>
          <w:bottom w:val="single" w:sz="6" w:space="0" w:color="000080"/>
          <w:insideH w:val="single" w:sz="6" w:space="0" w:color="000080"/>
        </w:tblBorders>
        <w:tblCellMar>
          <w:top w:w="105" w:type="dxa"/>
          <w:left w:w="73" w:type="dxa"/>
          <w:bottom w:w="105" w:type="dxa"/>
          <w:right w:w="105" w:type="dxa"/>
        </w:tblCellMar>
        <w:tblLook w:val="0000"/>
      </w:tblPr>
      <w:tblGrid>
        <w:gridCol w:w="605"/>
        <w:gridCol w:w="3931"/>
        <w:gridCol w:w="999"/>
        <w:gridCol w:w="961"/>
        <w:gridCol w:w="1007"/>
        <w:gridCol w:w="889"/>
        <w:gridCol w:w="1040"/>
        <w:gridCol w:w="951"/>
      </w:tblGrid>
      <w:tr w:rsidR="00B0543A" w:rsidRPr="00B0543A" w:rsidTr="00CB45CB">
        <w:trPr>
          <w:trHeight w:val="159"/>
          <w:tblHeader/>
        </w:trPr>
        <w:tc>
          <w:tcPr>
            <w:tcW w:w="291" w:type="pct"/>
            <w:vMerge w:val="restar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eastAsia="Arial" w:hAnsi="Times New Roman" w:cs="Times New Roman"/>
              </w:rPr>
            </w:pPr>
            <w:r w:rsidRPr="00B0543A">
              <w:rPr>
                <w:rFonts w:ascii="Times New Roman" w:eastAsia="Arial" w:hAnsi="Times New Roman" w:cs="Times New Roman"/>
              </w:rPr>
              <w:t>№</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Наименование показателя</w:t>
            </w:r>
          </w:p>
        </w:tc>
        <w:tc>
          <w:tcPr>
            <w:tcW w:w="2816" w:type="pct"/>
            <w:gridSpan w:val="6"/>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Год</w:t>
            </w:r>
          </w:p>
        </w:tc>
      </w:tr>
      <w:tr w:rsidR="00B0543A" w:rsidRPr="00B0543A" w:rsidTr="00CB45CB">
        <w:trPr>
          <w:trHeight w:val="265"/>
          <w:tblHeader/>
        </w:trPr>
        <w:tc>
          <w:tcPr>
            <w:tcW w:w="291" w:type="pct"/>
            <w:vMerge/>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eastAsia="Andale Sans UI"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млн. руб.</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2012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2013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2014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2015</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2016</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2017</w:t>
            </w:r>
          </w:p>
        </w:tc>
      </w:tr>
      <w:tr w:rsidR="00B0543A" w:rsidRPr="00B0543A" w:rsidTr="00CB45CB">
        <w:trPr>
          <w:trHeight w:val="356"/>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Бюджет городского округа по доходам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3243,0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3705,7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4091,9</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4475,4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5559,9</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4480,9</w:t>
            </w:r>
          </w:p>
        </w:tc>
      </w:tr>
      <w:tr w:rsidR="00B0543A" w:rsidRPr="00B0543A" w:rsidTr="00CB45CB">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102,1</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114,3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110,4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109,4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124,2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80,6</w:t>
            </w:r>
          </w:p>
        </w:tc>
      </w:tr>
      <w:tr w:rsidR="00B0543A" w:rsidRPr="00B0543A" w:rsidTr="00CB45CB">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2</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Бюджет городского округа по расходам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3305,0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3740,6</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4048,2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4658,1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5836,3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4404,2</w:t>
            </w:r>
          </w:p>
        </w:tc>
      </w:tr>
      <w:tr w:rsidR="00B0543A" w:rsidRPr="00B0543A" w:rsidTr="00CB45CB">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111,9</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113,2</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108,2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115,1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125,3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75,5</w:t>
            </w:r>
          </w:p>
        </w:tc>
      </w:tr>
      <w:tr w:rsidR="00B0543A" w:rsidRPr="00B0543A" w:rsidTr="00CB45CB">
        <w:trPr>
          <w:trHeight w:val="690"/>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3</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Доля налоговых и неналоговых доходов в бюджете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53,2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50,3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50,3</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44,7</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33,8</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p>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41,2</w:t>
            </w:r>
          </w:p>
          <w:p w:rsidR="00B0543A" w:rsidRPr="00B0543A" w:rsidRDefault="00B0543A" w:rsidP="00F24067">
            <w:pPr>
              <w:spacing w:after="0" w:line="240" w:lineRule="auto"/>
              <w:jc w:val="center"/>
              <w:rPr>
                <w:rFonts w:ascii="Times New Roman" w:hAnsi="Times New Roman" w:cs="Times New Roman"/>
              </w:rPr>
            </w:pPr>
          </w:p>
        </w:tc>
      </w:tr>
      <w:tr w:rsidR="00B0543A" w:rsidRPr="00B0543A" w:rsidTr="00CB45CB">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Доля безвозмездных поступлений в доходах  бюджета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46,8</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49,7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49,7</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55,3</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66,2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F24067">
            <w:pPr>
              <w:spacing w:after="0" w:line="240" w:lineRule="auto"/>
              <w:jc w:val="center"/>
              <w:rPr>
                <w:rFonts w:ascii="Times New Roman" w:hAnsi="Times New Roman" w:cs="Times New Roman"/>
              </w:rPr>
            </w:pPr>
            <w:r w:rsidRPr="00B0543A">
              <w:rPr>
                <w:rFonts w:ascii="Times New Roman" w:hAnsi="Times New Roman" w:cs="Times New Roman"/>
              </w:rPr>
              <w:t>58,8</w:t>
            </w:r>
          </w:p>
        </w:tc>
      </w:tr>
    </w:tbl>
    <w:p w:rsidR="00B0543A" w:rsidRPr="00B0543A" w:rsidRDefault="00B0543A" w:rsidP="00F24067">
      <w:pPr>
        <w:spacing w:after="0" w:line="240" w:lineRule="auto"/>
        <w:rPr>
          <w:rFonts w:ascii="Times New Roman" w:eastAsia="Arial"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Анализ бюджетной политики городского округа город Стерлитамак позволяет сделать вывод о том, что город в финансовом отношении является самодостаточным.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Бюджет городского округа город Стерлитамак исполнен по доходам на 4480,9 млн.рублей и по расходам на 4404,2 млн.рублей с превышением доходов над расходами в сумме 76,7 млн.рублей.</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Конкурентные преимущества и возможности развития городского округа Стерлитамак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Сильные стороны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Благоприятная демографическая ситуация.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доля трудоспособного населения.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Наличие многоотраслевой структуры экономики.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4.Наличие крупных, стабильно работающих промышленных предприятий, ориентированных на модернизацию и расширение производства.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Доминирующая роль нефтехимического комплекса.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Развитая транспортная и энергетическая инфраструктура.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Развитый потребительский рынок.</w:t>
      </w:r>
      <w:r w:rsidRPr="00B0543A">
        <w:rPr>
          <w:rFonts w:ascii="Times New Roman" w:hAnsi="Times New Roman" w:cs="Times New Roman"/>
          <w:sz w:val="24"/>
          <w:szCs w:val="24"/>
          <w:lang w:eastAsia="en-US" w:bidi="en-US"/>
        </w:rPr>
        <w:tab/>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Территориальная близость с городами Салават и Ишимбай.</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9.Высокий уровень обеспечения учреждениями образования, здравоохранения, социальной помощи, культуры и спорта.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Динамичное развитие сферы малого и среднего бизнеса.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Возможности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Повышение качества жизни населения( количественный рост денежных доходов населения.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Повышение эффективности, конкурентоспособности, инновационной восприимчивости действующих субъектов экономики.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3.Активизация инновационной деятельности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Наличие свободных производственных площадей для внедрения инвестиционных проектов.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5. Увеличение типов жилищного строительства, объектов социальной инфраструктуры.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6.Наличие вакансий для высококвалифицированного кадрового потенциала.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7.Наличие филиалов ВУЗов.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8.Продолжение реализации экологических программ.</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Развитие сотрудничества с соседними регионами в рамках развития Южно-Башкортостанской агломерации.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Слабые стороны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Отсутствие постоянного источника сырьевых ресурсов для химических предприятий города.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степень износа основных фондов предприятий и недостаток собственных средств для масштабной реализации инвестиционных проектов.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Несбалансированность спроса и предложений рабочей силы на рынке труда, дефицит высококвалифицированных кадров.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Высокая степень износа инженерных коммуникаций города, дефицит электрических мощностей, отсутствие улично-дорожной сети во вновь строящихся микрорайонах, дефицит средств на их строительство.</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Экология.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Нехватка мест в ДДУ, отсутствие образовательных учреждений в районах новостроек, неполная укомплектованность ЛПУ врачебными кадрами.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Угрозы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Ухудшение демографической ситуации.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Старение населения, в том числе трудоспособного.</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Миграция молодежи и невозврат молодых специалистов.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Замедление процесса  реализации инвестпроектов.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Снижение финансовой самостоятельности городского округа.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снижение объема инвестиций, ухудшение инвестиционного климата.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сокращение числа свободных рабочих мест и рост безработицы.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Экономическая нестабильность и рост накоплений населения.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ухудшение работы систем жизнеобеспечения ЖКХ.</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Ухудшение экологической обстановки.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 Снижение деловой активности с соседними регионами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IV. Анализ реализации предыдущего генплана. 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 «Генеральный план города Стерлитамак» разработан Российским государственным научно-исследовательским и проектным институтом Урбанистики в 1992 г. (г.Санкт-Петербург).</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Основные технико-экономические показатели реализации</w:t>
      </w: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предыдущего генплана</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№4.1</w:t>
      </w:r>
    </w:p>
    <w:tbl>
      <w:tblPr>
        <w:tblW w:w="5000" w:type="pc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85" w:type="dxa"/>
          <w:bottom w:w="105" w:type="dxa"/>
          <w:right w:w="105" w:type="dxa"/>
        </w:tblCellMar>
        <w:tblLook w:val="0000"/>
      </w:tblPr>
      <w:tblGrid>
        <w:gridCol w:w="854"/>
        <w:gridCol w:w="3065"/>
        <w:gridCol w:w="26"/>
        <w:gridCol w:w="1536"/>
        <w:gridCol w:w="1116"/>
        <w:gridCol w:w="2389"/>
        <w:gridCol w:w="1409"/>
      </w:tblGrid>
      <w:tr w:rsidR="00B0543A" w:rsidRPr="00B0543A" w:rsidTr="00CB45CB">
        <w:trPr>
          <w:trHeight w:val="516"/>
          <w:tblHead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 пп</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Показатели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Единица</w:t>
            </w:r>
          </w:p>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измерения</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1992г.</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Расчётный срок генплана</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2018,</w:t>
            </w:r>
          </w:p>
          <w:p w:rsidR="00B0543A" w:rsidRPr="00B0543A" w:rsidRDefault="00B0543A" w:rsidP="00F24067">
            <w:pPr>
              <w:spacing w:after="0" w:line="240" w:lineRule="auto"/>
              <w:jc w:val="center"/>
              <w:rPr>
                <w:rFonts w:ascii="Times New Roman" w:eastAsia="Arial" w:hAnsi="Times New Roman" w:cs="Times New Roman"/>
                <w:lang w:eastAsia="zh-CN"/>
              </w:rPr>
            </w:pPr>
            <w:r w:rsidRPr="00B0543A">
              <w:rPr>
                <w:rFonts w:ascii="Times New Roman" w:eastAsia="Arial" w:hAnsi="Times New Roman" w:cs="Times New Roman"/>
                <w:lang w:eastAsia="zh-CN"/>
              </w:rPr>
              <w:t>(сущ.)</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252,9</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105" w:type="dxa"/>
            <w:gridSpan w:val="6"/>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границах населённого пункта</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9 947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11030</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Селитебные территории, из них:</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2 292</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4 322</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5590</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Жилые кварталы и микрорайоны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1 460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2 745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3754</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Участки учреждений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493</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456</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Зелёные насаждения общего пользования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Производственные территории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2 720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2849</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Коллективные сады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726</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населения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r>
      <w:tr w:rsidR="00B0543A" w:rsidRPr="00B0543A" w:rsidTr="00CB45CB">
        <w:trPr>
          <w:cantSplit/>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4 010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6 380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r>
      <w:tr w:rsidR="00B0543A" w:rsidRPr="00B0543A" w:rsidTr="00CB45CB">
        <w:trPr>
          <w:trHeight w:val="314"/>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жилищная</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культурно-бытового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16 500/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19657/70</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3 585/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5 445/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посещ.в см./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7 950/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т.пл/</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957</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9 600/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мест/</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2100/</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7500/</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1714/</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6,11</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4.10</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r>
      <w:tr w:rsidR="00B0543A" w:rsidRPr="00B0543A" w:rsidTr="00CB45CB">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7 800/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18 000/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Выводы: В течение срока действия генерального плана: не достигнута проектная численность населения;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достигнута обеспеченность общеобразовательными школами, детскими дошкольными учреждениями;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связи с оптимизацией объектов здравоохранения снизились показатели по больницам и поликлиникам</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достигнуты социальные нормативы по наличию кинотеатров, крытых спортивных сооружений.</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Документы стратегического планирования: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Стратегия социально-экономического развития  Республики Башкортостан на период до 2030года;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Стратегия социально-экономического развития городского округа город Стерлитамак Республики Башкортостан на период до 2030года;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разработанных и утвержденных документов территориального планирования: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Схема территориального планирования Республики Башкортостан;</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Схема территориального планирования МР Стерлитамакский район Республики Башкортостан;</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Генеральный план городского округа город Стерлитамак Республики Башкортостан;</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Правила землепользования и застройки  городского округа город Стерлитамак Республики Башкортостан</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 Обоснование выбранного варианта размещения объектов местного значения городского округа, возможных направлений развития этих территорий и прогнозируемых ограничений их использования, оценка возможного влияния планируемых для размещения объектов местного значения городского округа на комплексное развитие территории.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 Стерлитамак является крупным центром химической, нефтехимической и машиностроительной промышленности. Высокотехнологичные предприятия основных отраслей экономики города играют важную роль во внешнеэкономической деятельности республики.</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целью развития ГО г.Стерлитамак является повышение уровня и качества жизни населения за счет устойчивого и динамичного развития экономики города,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 городского округа.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5.1. Прогноз численности населения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численности населения</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Таблица№5.1</w:t>
      </w:r>
    </w:p>
    <w:tbl>
      <w:tblPr>
        <w:tblW w:w="10023"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469"/>
        <w:gridCol w:w="2977"/>
        <w:gridCol w:w="2835"/>
        <w:gridCol w:w="2742"/>
      </w:tblGrid>
      <w:tr w:rsidR="00B0543A" w:rsidRPr="00B0543A" w:rsidTr="00CB45CB">
        <w:trPr>
          <w:tblHeader/>
          <w:jc w:val="center"/>
        </w:trPr>
        <w:tc>
          <w:tcPr>
            <w:tcW w:w="146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297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Естественный прирост</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Миграционный прирост</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+193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+1893</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+339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+1087</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2009</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+825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+986</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+520</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+845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+1041</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+375</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+331</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+678</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-311</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+253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-860</w:t>
            </w:r>
          </w:p>
        </w:tc>
      </w:tr>
      <w:tr w:rsidR="00B0543A" w:rsidRPr="00B0543A" w:rsidTr="00CB45CB">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bidi="en-US"/>
              </w:rPr>
            </w:pP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Прогнозирование ожидаемой численности населения по естественному и механическому приросту:</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Нр= Нфх(1+ (Р+/-К)/ 100 )т</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Нр – прогнозируемая численность населения, чел.;</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Нф – фактическая численность населения, чел.;</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 – коэффициент среднегодового естественного прироста населения, (0,28%);</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 коэффициент среднегодового изменения численности населения в процессе миграции(1,72%);</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     Т – расчетный период прогноза, число лет.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*-средний показатель за период 2007-2017гг.</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Расчётная численность населения на 1 очередь составит: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Н1 оч.=279,626 (1+2/100)10=284,8=285,0тыс.чел.</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Прогнозируемая численность населения на 2030 год- 285,0 тыс. человек.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Занятость населения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Соответствии с целевыми индикаторами «Стратегии социально-экономического развития городского округа город Стерлитамак Республики Башкортостан до 2030 года" доля занятых в экономике (среднегодовая) от общей численности населения составит по годам (%):</w:t>
      </w:r>
    </w:p>
    <w:p w:rsidR="00B0543A" w:rsidRPr="00B0543A" w:rsidRDefault="00B0543A" w:rsidP="00F24067">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802"/>
        <w:gridCol w:w="802"/>
        <w:gridCol w:w="802"/>
        <w:gridCol w:w="801"/>
        <w:gridCol w:w="801"/>
        <w:gridCol w:w="801"/>
        <w:gridCol w:w="801"/>
        <w:gridCol w:w="801"/>
        <w:gridCol w:w="801"/>
        <w:gridCol w:w="801"/>
        <w:gridCol w:w="801"/>
        <w:gridCol w:w="801"/>
        <w:gridCol w:w="791"/>
      </w:tblGrid>
      <w:tr w:rsidR="00B0543A" w:rsidRPr="00B0543A" w:rsidTr="00CB45CB">
        <w:trPr>
          <w:trHeight w:val="340"/>
        </w:trPr>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2019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2023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2025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2028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 год</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год</w:t>
            </w:r>
          </w:p>
        </w:tc>
      </w:tr>
      <w:tr w:rsidR="00B0543A" w:rsidRPr="00B0543A" w:rsidTr="00CB45CB">
        <w:trPr>
          <w:trHeight w:val="340"/>
        </w:trPr>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33,73</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33,82</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33,88</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33,92</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34,14</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34,18</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34,21</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34,24</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34,28</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F24067">
            <w:pPr>
              <w:spacing w:after="0" w:line="240" w:lineRule="auto"/>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5.2. Архитектурно-планировочное и пространственное решение</w:t>
      </w:r>
    </w:p>
    <w:p w:rsidR="00B0543A" w:rsidRPr="00B0543A" w:rsidRDefault="00B0543A" w:rsidP="00F24067">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 г.Стерлитамак» разработан с учетом анализа существующего использования и комплексной оценки территории.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Архитектурно-планировочная и объемно-пространственная композиция обусловлена: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Природными условиями;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Сложившимся функциональным зонированием;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Существующими и проектируемыми инженерными коммуникациями и транспортными артериями.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Наличием большого блока документации по планировке территории.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город Стерлитамак имеет расчлененную структуру.</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восточный и западный.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В восточной части выделяется район Заашкадарье. Несколько обособленно размещается район Шахтау – на правом берегу реки Белой. Поселки Первомайский и Строймаш, расположены в северной части города и примыкают к промрайонам.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Территориальное развитие города в предела расчетного срока (до 2030г) предлагается в пределах существующих границ с освоением свободных территорий в южном и западном направлениях, а также в районах сноса ветхого и аварийного фондов, выноса за пределы жилых зон предприятий производственного и коммунального назначения, сокращение промышленных зон в центральной части города, рациональным землепользованием во всех функциональных зонах города.</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Расчет потребности в дополнительных территориях произведен из расчета жилищной обеспеченности 29,25 м.кв./чел. (В соответствии со «Стратегией социально-экономического развития городского округа город Стерлитамак до 2030 года»). Дополнительных территорий, за исключением реализации программ социального жилищного строительства в Наумовском сельсовете МР Стерлитамакский район, не требуется </w:t>
      </w:r>
      <w:r w:rsidRPr="00B0543A">
        <w:rPr>
          <w:rFonts w:ascii="Times New Roman" w:hAnsi="Times New Roman" w:cs="Times New Roman"/>
          <w:sz w:val="24"/>
          <w:szCs w:val="24"/>
          <w:lang w:eastAsia="en-US"/>
        </w:rPr>
        <w:t>(развитие в существующих границах городского округа).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Основой планировочной структуры города является его транспортный каркас, который является логическим продолжением существующей транспортной структуры.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проекте сохранен характерный признак планировки ГО г.Стерлитамак – сочетание общественных центров с зелеными зонами общего пользования.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исторического ядра ГО г.Стерлитамак рассматривается также как административный центр муниципального района Стерлитамакский район, историко-культурный центр регионального значения.</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t xml:space="preserve">В центральной части города </w:t>
      </w:r>
      <w:r w:rsidRPr="00B0543A">
        <w:rPr>
          <w:rFonts w:ascii="Times New Roman" w:hAnsi="Times New Roman" w:cs="Times New Roman"/>
          <w:sz w:val="24"/>
          <w:szCs w:val="24"/>
          <w:lang w:eastAsia="en-US" w:bidi="en-US"/>
        </w:rPr>
        <w:t>формируется новый общественно деловой центр города, рассчитанный на реализацию как на расчетный срок, так и на перспективу..</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центр линейно формируется по Проспекту Октября.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Подцентры районного и микрорайонного значения формируются с учетом радиусов доступности.</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bidi="en-US"/>
        </w:rPr>
        <w:t xml:space="preserve">На выезде из города в направлении города Салават запроектирована городская ярмарка.  Здесь же ранее запроектирован  крупный многофункциональный центр </w:t>
      </w:r>
      <w:r w:rsidRPr="00B0543A">
        <w:rPr>
          <w:rFonts w:ascii="Times New Roman" w:hAnsi="Times New Roman" w:cs="Times New Roman"/>
          <w:sz w:val="24"/>
          <w:szCs w:val="24"/>
          <w:lang w:eastAsia="en-US"/>
        </w:rPr>
        <w:t>(Прибрежный-2).</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t xml:space="preserve">В юго-западной части города, в </w:t>
      </w:r>
      <w:r w:rsidRPr="00B0543A">
        <w:rPr>
          <w:rFonts w:ascii="Times New Roman" w:hAnsi="Times New Roman" w:cs="Times New Roman"/>
          <w:sz w:val="24"/>
          <w:szCs w:val="24"/>
          <w:lang w:eastAsia="en-US" w:bidi="en-US"/>
        </w:rPr>
        <w:t>зеленой зоне, примыкающей к микрорайону Радужный, также формируется  зона общественного центра.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зоне новой застройки в юго-западном, западном и юго-восточном районах жилая застройка  многоквартирная многоэтажная секционного типа.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районе малоэтажной застройки Заашкадарье сложившийся тип застройки сохраняется. Здесь также запроектированы зоны общественной застройки.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Упорядочение производственных, коммунально-складских зон в пределах всего населенного пункта приведет к оптимизации использования земель.</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5.3. Функциональное зонирование</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предусмотрены следующие функциональные зоны:</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Жилые зоны</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от пяти этажей и выше</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малоэтажными многоквартирными домами (2-4 этажа)</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в зоне действия ограничений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 в зоне действия ограничений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дошкольного, начального общего и среднего образования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Общественно-деловые зоны</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многофункциональной общественно-деловой застройки</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Зона размещения объектов здравоохранения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оздоровительных учреждений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высшего и среднего специального образования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социальных объектов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Производственные зоны, зоны инженерно-транспортной инфраструктуры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производственных объектов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коммунально-складских и инженерных объектов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карьеров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подсобных хозяйств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водозаборных сооружений</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очистных сооружений</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транспорта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технопарка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Зоны специального назначения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кладбищ</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крематория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скотомогильников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полигона ТКО</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военных объектов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спецназначения УВД</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рекреационного назначения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общего пользования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физкультурно-спортивных сооружений</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Водные поверхности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Пляжи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Лесопарки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Городские леса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зеленых насаждений специального назначения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специального назначения (санитарно-защитные, водоохранные)</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Прочие зеленые насаждения специального назначения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сельскохозяйственного использования</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 в зоне действия санитарных ограничений</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Параметры функциональных зон смотри в «Положении о территориальном планировании» (Том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xml:space="preserve">, Книга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Глава II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 Планируемое социально-экономическое развитие</w:t>
      </w:r>
    </w:p>
    <w:p w:rsidR="00B0543A" w:rsidRPr="00B0543A" w:rsidRDefault="00B0543A" w:rsidP="00F24067">
      <w:pPr>
        <w:spacing w:after="0" w:line="240" w:lineRule="auto"/>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5.4.1. Жилищное строительство</w:t>
      </w:r>
    </w:p>
    <w:p w:rsidR="00B0543A" w:rsidRPr="00B0543A" w:rsidRDefault="00B0543A" w:rsidP="00F24067">
      <w:pPr>
        <w:spacing w:after="0" w:line="240" w:lineRule="auto"/>
        <w:rPr>
          <w:rFonts w:ascii="Times New Roman" w:eastAsia="Andale Sans UI"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квартир в многоквартирных домах-108131 единиц.</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жилищного строительства рассчитаны по укрупненным показателям.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Основным принципом расчета объемов нового жилищного строительства является доведение средней жилищной обеспеченности на расчетный срок до 29,25 кв.м/чел. в соответствии со «Стратегией социально-экономического развития ГО г. Стерлитамак до 2030года» на проектную численность 285,0 тыс. человек.</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концу расчетного срока жилой фонд ГО г.Стерлитамак составит 8336,25 тыс.кв.м. Объемы нового жилищного строительства составят 8336,25-6144,3+1,8=2193,75 тыс.кв.м общей площади.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Распределение объемов нового строительства</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№5.3</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6"/>
        <w:gridCol w:w="1777"/>
        <w:gridCol w:w="1128"/>
        <w:gridCol w:w="1474"/>
        <w:gridCol w:w="1172"/>
        <w:gridCol w:w="1098"/>
        <w:gridCol w:w="1634"/>
        <w:gridCol w:w="1552"/>
      </w:tblGrid>
      <w:tr w:rsidR="00B0543A" w:rsidRPr="00B0543A" w:rsidTr="00CB45CB">
        <w:trPr>
          <w:tblHeader/>
        </w:trPr>
        <w:tc>
          <w:tcPr>
            <w:tcW w:w="26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86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Адрес земельного участка</w:t>
            </w:r>
          </w:p>
        </w:tc>
        <w:tc>
          <w:tcPr>
            <w:tcW w:w="54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Площадь земельного участка</w:t>
            </w:r>
          </w:p>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(га)</w:t>
            </w:r>
          </w:p>
        </w:tc>
        <w:tc>
          <w:tcPr>
            <w:tcW w:w="708"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Проектируемая численность населения, тыс. чел</w:t>
            </w:r>
          </w:p>
        </w:tc>
        <w:tc>
          <w:tcPr>
            <w:tcW w:w="1085" w:type="pct"/>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Наличие документации по планированию территории</w:t>
            </w:r>
          </w:p>
        </w:tc>
        <w:tc>
          <w:tcPr>
            <w:tcW w:w="1528"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Проектный объем (новое стр-во), тыс. кв.м/ квартир</w:t>
            </w:r>
          </w:p>
        </w:tc>
      </w:tr>
      <w:tr w:rsidR="00B0543A" w:rsidRPr="00B0543A" w:rsidTr="00CB45CB">
        <w:trPr>
          <w:tblHeader/>
        </w:trPr>
        <w:tc>
          <w:tcPr>
            <w:tcW w:w="26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6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4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08"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 планировки</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Проект межевания</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Многоэтажное, многоквартирное</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малоэтажное индивидуальное</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4,815+ 0,468= 5,283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2192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14,04/156</w:t>
            </w:r>
          </w:p>
        </w:tc>
      </w:tr>
      <w:tr w:rsidR="00B0543A" w:rsidRPr="00B0543A" w:rsidTr="00CB45CB">
        <w:trPr>
          <w:cantSplit/>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Внесение изменений в документацию по планировке территории в границах улиц Тукаева, Химиков, Социалистическая, Цементников городского округа город Стерлитамак, с целью определения границ застроенных и незастроенных территорий</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7,2/218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115,401/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4Б</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30,17/ 544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5</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56,6/ 943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Прибрежный-1</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9,778</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226,79/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8,789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3894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Шахтау</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5,731,2/30</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Застройка по ул. Розы Люксенбург, Горняков, Ученическая</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0,265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6,164/168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1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658,906/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8995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2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7,515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174,285/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3273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 Волочаевская, добролюбова, Николаева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72,752/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1526</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22,176/154</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Наумовка*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459</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411</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265,51/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2950</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Заливной *</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75,9/865</w:t>
            </w:r>
          </w:p>
        </w:tc>
      </w:tr>
      <w:tr w:rsidR="00B0543A" w:rsidRPr="00B0543A" w:rsidTr="00CB45CB">
        <w:trPr>
          <w:trHeight w:val="593"/>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запроектировано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1091,58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1746,238/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Полевой, Суханова,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74,4/1404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Суханова, Ак. Королева,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64,1/1209</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Ак. Королева, поймой р. Ашкадар</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39,5/745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требуется новой документации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41,3</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177,96/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3358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новое строительство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1132,88</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1924,198/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 застройка вне границ городского округа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позиции 16,18- за пределами 2030года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нового строительства по типу застройки, всего: 2307,555 тыс м2, в том числе: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секционная многоквартирная застройка, всего – 1924,198 тыс.м2;</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индивидуальная застройка с участками, всего – 383,357 тыс.м2.</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жилого фонда по этажности</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Таблица№5.4</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817"/>
        <w:gridCol w:w="859"/>
        <w:gridCol w:w="956"/>
        <w:gridCol w:w="979"/>
        <w:gridCol w:w="937"/>
        <w:gridCol w:w="956"/>
        <w:gridCol w:w="979"/>
        <w:gridCol w:w="950"/>
        <w:gridCol w:w="979"/>
        <w:gridCol w:w="989"/>
      </w:tblGrid>
      <w:tr w:rsidR="00B0543A" w:rsidRPr="00B0543A" w:rsidTr="00CB45CB">
        <w:trPr>
          <w:tblHeader/>
        </w:trPr>
        <w:tc>
          <w:tcPr>
            <w:tcW w:w="87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Этаж-ность</w:t>
            </w:r>
          </w:p>
        </w:tc>
        <w:tc>
          <w:tcPr>
            <w:tcW w:w="1341"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положение</w:t>
            </w:r>
          </w:p>
        </w:tc>
        <w:tc>
          <w:tcPr>
            <w:tcW w:w="1382"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Проектное (новое)</w:t>
            </w:r>
          </w:p>
        </w:tc>
        <w:tc>
          <w:tcPr>
            <w:tcW w:w="1407" w:type="pct"/>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r>
      <w:tr w:rsidR="00B0543A" w:rsidRPr="00B0543A" w:rsidTr="00CB45CB">
        <w:trPr>
          <w:tblHeader/>
        </w:trPr>
        <w:tc>
          <w:tcPr>
            <w:tcW w:w="87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Выше 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2115</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17964кв</w:t>
            </w:r>
          </w:p>
        </w:tc>
      </w:tr>
      <w:tr w:rsidR="00B0543A" w:rsidRPr="00B0543A" w:rsidTr="00CB45CB">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213,5</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89447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16235</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105682</w:t>
            </w:r>
          </w:p>
        </w:tc>
      </w:tr>
      <w:tr w:rsidR="00B0543A" w:rsidRPr="00B0543A" w:rsidTr="00CB45CB">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 этажа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304,49</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16569</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578</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11,29</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17147</w:t>
            </w:r>
          </w:p>
        </w:tc>
      </w:tr>
      <w:tr w:rsidR="00B0543A" w:rsidRPr="00B0543A" w:rsidTr="00CB45CB">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Индивидуальные жилые дома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44,4</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9707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13,12</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13708</w:t>
            </w:r>
          </w:p>
        </w:tc>
      </w:tr>
      <w:tr w:rsidR="00B0543A" w:rsidRPr="00B0543A" w:rsidTr="00CB45CB">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276,6</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117838</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 в том числе до 2030г- 2193,67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 в том числе до 2030г.-</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 в том числе до 2030г.- 8338,06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286,64 в том числе до 2030г.-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154501</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состоянию на 01.01.2018 г. на учете в качестве нуждающихся в жилых помещениях состоит 1508 семей. Из них 845 семей признаны малоимущими в целях принятия на учет в качестве нуждающихся в жилых помещениях. 1387 молодых семей включены в состав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Для  этих целей выделены земельные участки в селах Наумовка и Заливной в МР Стерлитамакский район.</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5.4.2. Социальное и культурно-бытовое обслуживание</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развития ГО г.Стерлитамак предусматривает:</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единой системы инфраструктуры и завершенных комплексов;</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необходимость повышения эффективности использования территорий центра города, в первую очередь занятого производственными объектами, ветхим жильем;</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выделение исторического центра;</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в районах нового массового строительства – общественных центров обслуживания.</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учреждениях и предприятиях обслуживания произведен в соответствии с рекомендациями СниП 2.07.01-89* (приложение № 7) и региональными нормативами градостроительного проектирования Республики Башкортостан (2015 г.) на расчетную численность населения 285,0 тыс. чел. с учётом существующих ёмкостей.</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системе межселенного обслуживания ГО г.Стерлитамак является районным центром муниципального района Стерлитамакский район, в расчётах учтено обслуживание сопряжённого населения.</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периодического обслуживания) и микрорайонного значения (повседневное обслуживание).</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детских дошкольных учреждениях и общеобразовательных школах произведен по нормативам, рассчитанным исходя из данных по демографии. Ёмкость существующих детских дошкольных учреждений и общеобразовательных школ на расчётный срок пересчитана в связи с требованиями по наполняемости.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Социальные и культурно-бытовые объекты размещены с учётом нормативных радиусов обслуживания.</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Предлагаемые к размещению объекты даны в экспликациях на чертеже ГД-4.</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Расчеты сведены в нижеследующую таблицу с учетом ранее разработанных проектов.</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 потребности в учреждениях и предприятиях обслуживания по генеральному плану</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5.5</w:t>
      </w:r>
    </w:p>
    <w:tbl>
      <w:tblPr>
        <w:tblW w:w="9933" w:type="dxa"/>
        <w:tblInd w:w="84"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2048"/>
        <w:gridCol w:w="1138"/>
        <w:gridCol w:w="1399"/>
        <w:gridCol w:w="959"/>
        <w:gridCol w:w="887"/>
        <w:gridCol w:w="621"/>
        <w:gridCol w:w="1182"/>
        <w:gridCol w:w="1985"/>
      </w:tblGrid>
      <w:tr w:rsidR="00B0543A" w:rsidRPr="00B0543A" w:rsidTr="00CB45CB">
        <w:trPr>
          <w:tblHeader/>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измер.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Сохран.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стр-во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территорий, min, га</w:t>
            </w: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Образовательные учреждения</w:t>
            </w:r>
          </w:p>
        </w:tc>
      </w:tr>
      <w:tr w:rsidR="00B0543A" w:rsidRPr="00B0543A" w:rsidTr="00CB45CB">
        <w:trPr>
          <w:trHeight w:val="964"/>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Детские дошкольные учреждения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17670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20805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Детские дошкольные учреждения для ослабленных детей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Нет данных</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Общеобразо-вательные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26,16</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Школы-интернаты* (факт.3 на 1000 жит.)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 в с. Наумовка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5.Межшкольный учебно-производственный комбинат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базе действующих общеобразовательных школ</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6.Внешкольные учреждения, всего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 Детский дворец творчества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центра молодежного досуга в м-не Радужный-1</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 Станции юных техников, юных натуралистов, юных туристов и т.п.</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6.3.Детско-юношеская спортивная школа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6.4.Детская школа искусств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 2</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7.Высшие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&gt;26,6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Спец.средние и проф.-технич.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11354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здравоохранения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9. Стационары * </w:t>
            </w:r>
            <w:r w:rsidRPr="00B0543A">
              <w:rPr>
                <w:rFonts w:ascii="Times New Roman" w:eastAsia="Andale Sans UI" w:hAnsi="Times New Roman" w:cs="Times New Roman"/>
                <w:lang w:eastAsia="en-US" w:bidi="en-US"/>
              </w:rPr>
              <w:lastRenderedPageBreak/>
              <w:t>норматив 13,5 коек на 1000 жит.</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Койка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10.Поликлини-ки*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 в смену</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(Независимо от формы собственности)</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дневных стационаров</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11.Диагностический центр</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территории больничного комплека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12.Станция скорой помощи*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Западный4</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13.Аптеки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 Молочные кухни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Порц./</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сут на 1 реб. до года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социального обеспечения</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15.Центр соц. обслужив.пенсионеров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район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16.Учреждения соц. обслуживания пенсионеров и инвалидов на дому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30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 встроенных помещениях</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Реабилитационный центр</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 Дома-интернаты для престарелых с 60лет и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 Детские дома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от 7 до 14 лет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Дом ночного пребывания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21.Спец. жилые дома для ветеранов и престарелых (с 60 лет)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22.Спец.жилье дома для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23.Профилактории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и физкультурно-оздоровительные сооружения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24. Территория открытых сооружений*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105,28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Спортивные залы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 Бассейны крытые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зерк.</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8,4-С учетом аквапарков</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27.Детско-юношеские спортивные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Специализация общеобразовательных школ</w:t>
            </w: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 Универ-сальные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 Танце-вальные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30.Клубы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встроенных,</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7,5га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 Кинотеатры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33.Лектории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34.Залы аттракционов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35.Библиотеки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чит.мест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1282,5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CB45CB">
        <w:tc>
          <w:tcPr>
            <w:tcW w:w="1590"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36.Дополнительно в центральной библиотеке *</w:t>
            </w:r>
          </w:p>
        </w:tc>
        <w:tc>
          <w:tcPr>
            <w:tcW w:w="819"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 место</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vMerge/>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97" w:type="dxa"/>
            <w:tcBorders>
              <w:top w:val="single" w:sz="4" w:space="0" w:color="00000A"/>
              <w:left w:val="single" w:sz="2" w:space="0" w:color="000001"/>
              <w:bottom w:val="single" w:sz="4" w:space="0" w:color="00000A"/>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9931" w:type="dxa"/>
            <w:gridSpan w:val="8"/>
            <w:tcBorders>
              <w:top w:val="single" w:sz="4" w:space="0" w:color="00000A"/>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Предприятия торговли и общественного питания, бытового обслуживания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 Магазины, всего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 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-повседневного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-эпизодического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38.Магазины </w:t>
            </w:r>
            <w:r w:rsidRPr="00B0543A">
              <w:rPr>
                <w:rFonts w:ascii="Times New Roman" w:eastAsia="Andale Sans UI" w:hAnsi="Times New Roman" w:cs="Times New Roman"/>
                <w:lang w:eastAsia="en-US" w:bidi="en-US"/>
              </w:rPr>
              <w:lastRenderedPageBreak/>
              <w:t>кулинарии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 xml:space="preserve">Кв.м </w:t>
            </w:r>
            <w:r w:rsidRPr="00B0543A">
              <w:rPr>
                <w:rFonts w:ascii="Times New Roman" w:eastAsia="Andale Sans UI" w:hAnsi="Times New Roman" w:cs="Times New Roman"/>
                <w:lang w:eastAsia="en-US" w:bidi="en-US"/>
              </w:rPr>
              <w:lastRenderedPageBreak/>
              <w:t>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39. Рыночные комплексы*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Предприятия общественного питания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41.Предприятия бытового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 Прачечная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белья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 Химчистки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вещ.в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44.Бани (в т.ч.сауны)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Организации и учреждения управления, кредитно-финансовые учреждения и предприятия связи</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 Отделение связи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10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 Отделение банков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 Районные/ городские народные суды*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судья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 Юридические консультации*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юр. на 10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Нотариальная контора*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нат.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CB45CB">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жилищно-коммунального хозяйства</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ЖЭУ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80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Пункт приема вторсырья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 20 тыс.</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 Гостиница*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 Общественные туалеты*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Прибор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приб.</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54.Пожарное депо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 а/м</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55.Ремонтно-производственная база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100км сетей</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CB45CB">
        <w:trPr>
          <w:trHeight w:val="311"/>
        </w:trPr>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Специальные учреждения</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Дом траурных обрядов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CB45CB">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57.Кладбище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1) * без учета площадок в существующих микрорайонах; </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2) ** принято по радиусам обслуживания; </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 существующие без резерва</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 данные отсутствуют</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5.4.3. Производственное и коммунально-складское строительство</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промышленного производства городского округа город Стерлитамак характеризуется стабильностью позитивных процессов.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Высокотехнологичные Стерлитамакские предприятия ключевых отраслей экономики традиционно играют важную роль во внешнеэкономической деятельности республики.</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Развитию предпринимательства в промышленности благоприятствует развитие производственно-технологических центров. Сегодня на территории города осуществляют деятельность три технологических центра: Стерлитамакский производственно-технологический центр (СПТЦ), Индустриальный парк «Велес», Технологический парк «Инмаш». Общая площадь действующих производственных центров составляет 252,43 тыс.кв.м. На их территории осуществляют деятельность 32 субъекта малого предпринимательства с общей численностью работающих более 1700 человек. Экономический рост производственных парков возможен за счет размещения дополнительных производств на имеющихся площадях Парков.</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достижение стратегических задач в промышленности направлены следующие инвестиционные проекты:</w:t>
      </w: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Инвестиционные проекты. Промышленность</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5.6</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636"/>
        <w:gridCol w:w="4425"/>
        <w:gridCol w:w="2430"/>
        <w:gridCol w:w="1405"/>
        <w:gridCol w:w="1407"/>
      </w:tblGrid>
      <w:tr w:rsidR="00B0543A" w:rsidRPr="00B0543A" w:rsidTr="00CB45CB">
        <w:trPr>
          <w:tblHeader/>
        </w:trPr>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Инициатор</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Срок реализации</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Объем инвестиций в проект, млн. руб</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колонного оборудования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2014-2021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3540</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производства очищенного бикарбоната натрия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2017-2018</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892,6</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Увеличение производства очищенного бикарбоната натрия до 200 тыс. тонн в год</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2017-2020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422</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Техперевооружение производства абгазной соляной кислоты</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296,2</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Замена технологии выделения бутадиена методом жемосорбции на экстрактивную ректификацию</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2019-2021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3578</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производства Агидола-168 мощностью производства 3000 тонн</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577</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 xml:space="preserve">Создание современного производства </w:t>
            </w:r>
            <w:r w:rsidRPr="00B0543A">
              <w:rPr>
                <w:rFonts w:ascii="Times New Roman" w:hAnsi="Times New Roman" w:cs="Times New Roman"/>
                <w:lang w:eastAsia="en-US" w:bidi="en-US"/>
              </w:rPr>
              <w:lastRenderedPageBreak/>
              <w:t>кабинетных защит для станков с ЧПУ</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 xml:space="preserve">ООО НПО </w:t>
            </w:r>
            <w:r w:rsidRPr="00B0543A">
              <w:rPr>
                <w:rFonts w:ascii="Times New Roman" w:hAnsi="Times New Roman" w:cs="Times New Roman"/>
                <w:lang w:eastAsia="en-US" w:bidi="en-US"/>
              </w:rPr>
              <w:lastRenderedPageBreak/>
              <w:t>«Станкостроение»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386,4</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8</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Техническое  перевооружение производства высокоточных 3-5-ти осевых станков с ЧПУ и обрабатывающих центров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2016-2023</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767,3</w:t>
            </w: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9</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Производство гербицидных препаратов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индустриальный парка ФКП «Авангард»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2018-2025гг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p>
        </w:tc>
      </w:tr>
      <w:tr w:rsidR="00B0543A" w:rsidRPr="00B0543A" w:rsidTr="00CB45CB">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южного технопарка</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расширение машзавода</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2020-2025гг.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600</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 планом мероприятий по реализации перспективных направлений развития городского округа город Стерлитамак РБ до 2030 года в сфере развития бизнеса предусмотрены следующие работы: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Развитие бизнеса</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5.7</w:t>
      </w:r>
    </w:p>
    <w:tbl>
      <w:tblPr>
        <w:tblW w:w="99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3880"/>
        <w:gridCol w:w="1272"/>
        <w:gridCol w:w="1422"/>
        <w:gridCol w:w="849"/>
        <w:gridCol w:w="709"/>
        <w:gridCol w:w="849"/>
        <w:gridCol w:w="986"/>
      </w:tblGrid>
      <w:tr w:rsidR="00B0543A" w:rsidRPr="00B0543A" w:rsidTr="00CB45CB">
        <w:trPr>
          <w:tblHeader/>
          <w:jc w:val="center"/>
        </w:trPr>
        <w:tc>
          <w:tcPr>
            <w:tcW w:w="388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Мероприятия</w:t>
            </w:r>
          </w:p>
        </w:tc>
        <w:tc>
          <w:tcPr>
            <w:tcW w:w="12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 реализации</w:t>
            </w:r>
          </w:p>
        </w:tc>
        <w:tc>
          <w:tcPr>
            <w:tcW w:w="1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Сумма финансиро-вания (млн.руб.)</w:t>
            </w:r>
          </w:p>
        </w:tc>
        <w:tc>
          <w:tcPr>
            <w:tcW w:w="339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 финансирования</w:t>
            </w:r>
          </w:p>
        </w:tc>
      </w:tr>
      <w:tr w:rsidR="00B0543A" w:rsidRPr="00B0543A" w:rsidTr="00CB45CB">
        <w:trPr>
          <w:tblHeader/>
          <w:jc w:val="center"/>
        </w:trPr>
        <w:tc>
          <w:tcPr>
            <w:tcW w:w="388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РФ</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МБ</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ВНБ</w:t>
            </w: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эффективной системы информационно-консультационной поддержки малого и среднего предпринимательства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аутсорсинга с крупными промышленными предприятиями города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прогрессивных технологий финансовой поддержки,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2017-2021</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ул.Худайбердина (общей площадью 10000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 Мира, 1 (общей площадью 35000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2022-2028</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Организация южного технопарка (расширение</w:t>
            </w:r>
            <w:r w:rsidRPr="00B0543A">
              <w:rPr>
                <w:rFonts w:ascii="Times New Roman" w:eastAsia="Andale Sans UI" w:hAnsi="Times New Roman" w:cs="Times New Roman"/>
                <w:lang w:eastAsia="en-US" w:bidi="en-US"/>
              </w:rPr>
              <w:br/>
              <w:t>машзавода)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2020-2025</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r>
      <w:tr w:rsidR="00B0543A" w:rsidRPr="00B0543A" w:rsidTr="00CB45CB">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 завода по производству адсорбентов для бытовых и пищевых нужд</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Концепция территориального формирования промзон в генеральном плане сводится к следующему: максимальное территориальное уплотнение северной и южной промзон, вынос части предприятий из селитебной зоны и центральной промзоны, выделение территорий под </w:t>
      </w:r>
      <w:r w:rsidRPr="00B0543A">
        <w:rPr>
          <w:rFonts w:ascii="Times New Roman" w:hAnsi="Times New Roman" w:cs="Times New Roman"/>
          <w:sz w:val="24"/>
          <w:szCs w:val="24"/>
          <w:lang w:eastAsia="en-US" w:bidi="en-US"/>
        </w:rPr>
        <w:lastRenderedPageBreak/>
        <w:t>развитие малого бизнеса, использование под коммерческие, производственные и общественные функции территорий.</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новым предприятиям относятся: цех по производству мороженного, снегоплавильные предприятия, расширение логистического центра. Проектом предложены резервные территории под развитие промышленных зон с указанием возможного класса опасности.</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жилой зоны повлечет за собой строительство и реконструкцию головных инженерных сооружений: котельные, электроподстанции, насосные станции, очистные ливневой канализации, жилищно-эксплуатационные службы, многоуровневые парковки, станцию технического обслуживания, АЗС, АГЗС и т.д., которые разместятся в соответствии с радиусами обслуживания и расчетными нагрузками.</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минимальной потребности в складских территориях</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Таблица № 5.8</w:t>
      </w:r>
    </w:p>
    <w:tbl>
      <w:tblPr>
        <w:tblW w:w="990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8"/>
        <w:gridCol w:w="3330"/>
        <w:gridCol w:w="1443"/>
        <w:gridCol w:w="1357"/>
        <w:gridCol w:w="1357"/>
        <w:gridCol w:w="1703"/>
      </w:tblGrid>
      <w:tr w:rsidR="00B0543A" w:rsidRPr="00B0543A" w:rsidTr="00CB45CB">
        <w:trPr>
          <w:trHeight w:hRule="exact" w:val="645"/>
          <w:tblHeader/>
        </w:trPr>
        <w:tc>
          <w:tcPr>
            <w:tcW w:w="71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складов</w:t>
            </w:r>
          </w:p>
        </w:tc>
        <w:tc>
          <w:tcPr>
            <w:tcW w:w="280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Ёмкость складов</w:t>
            </w:r>
          </w:p>
        </w:tc>
        <w:tc>
          <w:tcPr>
            <w:tcW w:w="306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Размеры земельных участков, кв.м.</w:t>
            </w:r>
          </w:p>
        </w:tc>
      </w:tr>
      <w:tr w:rsidR="00B0543A" w:rsidRPr="00B0543A" w:rsidTr="00CB45CB">
        <w:trPr>
          <w:tblHeader/>
        </w:trPr>
        <w:tc>
          <w:tcPr>
            <w:tcW w:w="71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общетоварные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22715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91450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218300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86730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309750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специализированные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Холодильники распределительные (для хранения мяса, жиров, молочных прод. и т.п.)</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7965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56050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Фруктохранилища, овощехранилища, картофелехранилища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37760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383500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45725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439550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и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(потребительски.)</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-угля</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265500</w:t>
            </w: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земель</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1014800 или 101,48 га</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 существующие и проектируемые складские территории в генплане превышают минимальную потребность.</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итоге промышленного и коммунально-складского строительства численность населения занятого в материальном производстве вне зависимости от форм собственности возрастет с 66940 чел в 2008 году до 70500 чел в 2020 и 79650 в 2030 году, что создаст условия устойчивого социально-экономического развития территории городского округа.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Целевые ориентиры Стратегии городского округа город Стерлитамак</w:t>
      </w:r>
    </w:p>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lastRenderedPageBreak/>
        <w:t>Республики Башкортостан до 2030 года</w:t>
      </w:r>
    </w:p>
    <w:p w:rsidR="00B0543A" w:rsidRPr="00B0543A" w:rsidRDefault="00B0543A" w:rsidP="00F24067">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Таблица № 5.9</w:t>
      </w:r>
    </w:p>
    <w:tbl>
      <w:tblPr>
        <w:tblW w:w="0" w:type="auto"/>
        <w:jc w:val="center"/>
        <w:tblCellMar>
          <w:left w:w="10" w:type="dxa"/>
          <w:right w:w="10" w:type="dxa"/>
        </w:tblCellMar>
        <w:tblLook w:val="0000"/>
      </w:tblPr>
      <w:tblGrid>
        <w:gridCol w:w="2280"/>
        <w:gridCol w:w="3476"/>
        <w:gridCol w:w="1964"/>
        <w:gridCol w:w="1262"/>
        <w:gridCol w:w="1429"/>
      </w:tblGrid>
      <w:tr w:rsidR="00B0543A" w:rsidRPr="00B0543A" w:rsidTr="00CB45CB">
        <w:trPr>
          <w:trHeight w:val="491"/>
          <w:tblHeader/>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Задачи Стратегии городского округа г. Стерлитамак РБ на достижение которой направлен целевой индикатор</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Показатели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Единица  измерения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Факт 2017 год</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Плановое значение на 2030 год</w:t>
            </w:r>
          </w:p>
        </w:tc>
      </w:tr>
      <w:tr w:rsidR="00B0543A" w:rsidRPr="00B0543A" w:rsidTr="00CB45CB">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r>
      <w:tr w:rsidR="00B0543A" w:rsidRPr="00B0543A" w:rsidTr="00CB45CB">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r>
      <w:tr w:rsidR="00B0543A" w:rsidRPr="00B0543A" w:rsidTr="00CB45CB">
        <w:trPr>
          <w:trHeight w:val="2237"/>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Продукция сельского хозяйства во всех категориях хозяйств, оборот розничной торговли,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в расчете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629,234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1088,511</w:t>
            </w:r>
          </w:p>
        </w:tc>
      </w:tr>
      <w:tr w:rsidR="00B0543A" w:rsidRPr="00B0543A" w:rsidTr="00CB45CB">
        <w:trPr>
          <w:trHeight w:val="56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Инвестиции в основной капитал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18,</w:t>
            </w:r>
            <w:r w:rsidRPr="00B0543A">
              <w:rPr>
                <w:rFonts w:ascii="Times New Roman" w:eastAsia="Andale Sans UI" w:hAnsi="Times New Roman" w:cs="Times New Roman"/>
                <w:kern w:val="3"/>
                <w:lang w:eastAsia="en-US" w:bidi="en-US"/>
              </w:rPr>
              <w:t>180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42,234</w:t>
            </w:r>
          </w:p>
        </w:tc>
      </w:tr>
      <w:tr w:rsidR="00B0543A" w:rsidRPr="00B0543A" w:rsidTr="00CB45CB">
        <w:trPr>
          <w:trHeight w:val="9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Коэффициент миграционного прироста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 тыс.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-21,79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27,8</w:t>
            </w:r>
          </w:p>
        </w:tc>
      </w:tr>
      <w:tr w:rsidR="00B0543A" w:rsidRPr="00B0543A" w:rsidTr="00CB45CB">
        <w:trPr>
          <w:trHeight w:val="7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Доля занятых в экономике (среднегодовая) от общей численности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33,57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34,</w:t>
            </w:r>
            <w:r w:rsidRPr="00B0543A">
              <w:rPr>
                <w:rFonts w:ascii="Times New Roman" w:eastAsia="Andale Sans UI" w:hAnsi="Times New Roman" w:cs="Times New Roman"/>
                <w:kern w:val="3"/>
                <w:lang w:eastAsia="en-US" w:bidi="en-US"/>
              </w:rPr>
              <w:t>18</w:t>
            </w:r>
          </w:p>
        </w:tc>
      </w:tr>
      <w:tr w:rsidR="00B0543A" w:rsidRPr="00B0543A" w:rsidTr="00CB45CB">
        <w:trPr>
          <w:trHeight w:val="416"/>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 Смертность от всех причин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10,1</w:t>
            </w:r>
          </w:p>
        </w:tc>
      </w:tr>
      <w:tr w:rsidR="00B0543A" w:rsidRPr="00B0543A" w:rsidTr="00CB45CB">
        <w:trPr>
          <w:trHeight w:val="6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 Смертность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eastAsia="en-US" w:bidi="en-US"/>
              </w:rPr>
              <w:t xml:space="preserve">На 100 </w:t>
            </w:r>
            <w:r w:rsidRPr="00B0543A">
              <w:rPr>
                <w:rFonts w:ascii="Times New Roman" w:eastAsia="Andale Sans UI" w:hAnsi="Times New Roman" w:cs="Times New Roman"/>
                <w:kern w:val="3"/>
                <w:lang w:val="en-US" w:eastAsia="en-US" w:bidi="en-US"/>
              </w:rPr>
              <w:t>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488,0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462,4</w:t>
            </w:r>
          </w:p>
        </w:tc>
      </w:tr>
      <w:tr w:rsidR="00B0543A" w:rsidRPr="00B0543A" w:rsidTr="00CB45CB">
        <w:trPr>
          <w:trHeight w:val="46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w:t>
            </w:r>
            <w:r w:rsidRPr="00B0543A">
              <w:rPr>
                <w:rFonts w:ascii="Times New Roman" w:eastAsia="Andale Sans UI" w:hAnsi="Times New Roman" w:cs="Times New Roman"/>
                <w:kern w:val="3"/>
                <w:lang w:val="en-US" w:eastAsia="en-US" w:bidi="en-US"/>
              </w:rPr>
              <w:t xml:space="preserve"> Смертность от болезней кровообращения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590,5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502,8</w:t>
            </w:r>
          </w:p>
        </w:tc>
      </w:tr>
      <w:tr w:rsidR="00B0543A" w:rsidRPr="00B0543A" w:rsidTr="00CB45CB">
        <w:trPr>
          <w:trHeight w:val="4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 Смертность от новообразований, в том числе злокачественных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160,4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158,3</w:t>
            </w:r>
          </w:p>
        </w:tc>
      </w:tr>
      <w:tr w:rsidR="00B0543A" w:rsidRPr="00B0543A" w:rsidTr="00CB45CB">
        <w:trPr>
          <w:trHeight w:val="453"/>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w:t>
            </w:r>
            <w:r w:rsidRPr="00B0543A">
              <w:rPr>
                <w:rFonts w:ascii="Times New Roman" w:eastAsia="Andale Sans UI" w:hAnsi="Times New Roman" w:cs="Times New Roman"/>
                <w:kern w:val="3"/>
                <w:lang w:val="en-US" w:eastAsia="en-US" w:bidi="en-US"/>
              </w:rPr>
              <w:t xml:space="preserve"> Младенческая смертность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род.живыми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w:t>
            </w:r>
            <w:r w:rsidRPr="00B0543A">
              <w:rPr>
                <w:rFonts w:ascii="Times New Roman" w:eastAsia="Andale Sans UI" w:hAnsi="Times New Roman" w:cs="Times New Roman"/>
                <w:kern w:val="3"/>
                <w:lang w:eastAsia="en-US" w:bidi="en-US"/>
              </w:rPr>
              <w:t>5</w:t>
            </w:r>
            <w:r w:rsidRPr="00B0543A">
              <w:rPr>
                <w:rFonts w:ascii="Times New Roman" w:eastAsia="Andale Sans UI" w:hAnsi="Times New Roman" w:cs="Times New Roman"/>
                <w:kern w:val="3"/>
                <w:lang w:val="en-US"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4,37</w:t>
            </w:r>
          </w:p>
        </w:tc>
      </w:tr>
      <w:tr w:rsidR="00B0543A" w:rsidRPr="00B0543A" w:rsidTr="00CB45CB">
        <w:trPr>
          <w:trHeight w:val="466"/>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1.6. Смертность от дорожно- транспортных происшествий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7,9</w:t>
            </w:r>
          </w:p>
        </w:tc>
      </w:tr>
      <w:tr w:rsidR="00B0543A" w:rsidRPr="00B0543A" w:rsidTr="00CB45CB">
        <w:trPr>
          <w:trHeight w:val="477"/>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 Доля граждан, приверженных здоровому образу жизни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60,0</w:t>
            </w:r>
          </w:p>
        </w:tc>
      </w:tr>
      <w:tr w:rsidR="00B0543A" w:rsidRPr="00B0543A" w:rsidTr="00CB45CB">
        <w:trPr>
          <w:trHeight w:val="39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1.8.</w:t>
            </w:r>
            <w:r w:rsidRPr="00B0543A">
              <w:rPr>
                <w:rFonts w:ascii="Times New Roman" w:eastAsia="Andale Sans UI" w:hAnsi="Times New Roman" w:cs="Times New Roman"/>
                <w:kern w:val="3"/>
                <w:lang w:val="en-US" w:eastAsia="en-US" w:bidi="en-US"/>
              </w:rPr>
              <w:t xml:space="preserve"> Коэффициент естественного  прироста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0,90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w:t>
            </w:r>
            <w:r w:rsidRPr="00B0543A">
              <w:rPr>
                <w:rFonts w:ascii="Times New Roman" w:eastAsia="Andale Sans UI" w:hAnsi="Times New Roman" w:cs="Times New Roman"/>
                <w:kern w:val="3"/>
                <w:lang w:eastAsia="en-US" w:bidi="en-US"/>
              </w:rPr>
              <w:t>9</w:t>
            </w:r>
          </w:p>
        </w:tc>
      </w:tr>
      <w:tr w:rsidR="00B0543A" w:rsidRPr="00B0543A" w:rsidTr="00CB45CB">
        <w:trPr>
          <w:trHeight w:val="504"/>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1.9. Обеспеченность государственными и муниципальными дневными общеобразовательными организациями (фактически к нормативу)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CB45CB">
        <w:trPr>
          <w:trHeight w:val="305"/>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1.10. </w:t>
            </w:r>
            <w:r w:rsidRPr="00B0543A">
              <w:rPr>
                <w:rFonts w:ascii="Times New Roman" w:eastAsia="Andale Sans UI" w:hAnsi="Times New Roman" w:cs="Times New Roman"/>
                <w:kern w:val="3"/>
                <w:lang w:val="en-US" w:eastAsia="en-US" w:bidi="en-US"/>
              </w:rPr>
              <w:t>Обеспеченность: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r>
      <w:tr w:rsidR="00B0543A" w:rsidRPr="00B0543A" w:rsidTr="00CB45CB">
        <w:trPr>
          <w:trHeight w:val="491"/>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1.10.1.  Больничными койками.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Коек на 10 тыс. населения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54,20</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52,59</w:t>
            </w:r>
          </w:p>
        </w:tc>
      </w:tr>
      <w:tr w:rsidR="00B0543A" w:rsidRPr="00B0543A" w:rsidTr="00CB45CB">
        <w:trPr>
          <w:trHeight w:val="491"/>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r>
      <w:tr w:rsidR="00B0543A" w:rsidRPr="00B0543A" w:rsidTr="00CB45CB">
        <w:trPr>
          <w:trHeight w:val="30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1.10.2. Амбулаторно-</w:t>
            </w:r>
            <w:r w:rsidRPr="00B0543A">
              <w:rPr>
                <w:rFonts w:ascii="Times New Roman" w:eastAsia="Andale Sans UI" w:hAnsi="Times New Roman" w:cs="Times New Roman"/>
                <w:kern w:val="3"/>
                <w:lang w:eastAsia="en-US" w:bidi="en-US"/>
              </w:rPr>
              <w:lastRenderedPageBreak/>
              <w:t>поликлиническими учреждениями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lastRenderedPageBreak/>
              <w:t xml:space="preserve">Пос. в смену на 10 </w:t>
            </w:r>
            <w:r w:rsidRPr="00B0543A">
              <w:rPr>
                <w:rFonts w:ascii="Times New Roman" w:eastAsia="Andale Sans UI" w:hAnsi="Times New Roman" w:cs="Times New Roman"/>
                <w:kern w:val="3"/>
                <w:lang w:eastAsia="en-US" w:bidi="en-US"/>
              </w:rPr>
              <w:lastRenderedPageBreak/>
              <w:t>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lastRenderedPageBreak/>
              <w:t>266,3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240,4</w:t>
            </w:r>
          </w:p>
        </w:tc>
      </w:tr>
      <w:tr w:rsidR="00B0543A" w:rsidRPr="00B0543A" w:rsidTr="00CB45CB">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1.10.3. Врачами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35,28</w:t>
            </w:r>
          </w:p>
        </w:tc>
      </w:tr>
      <w:tr w:rsidR="00B0543A" w:rsidRPr="00B0543A" w:rsidTr="00CB45CB">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1.10.4. Средним медицинским персоналом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88,90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106,37</w:t>
            </w:r>
          </w:p>
        </w:tc>
      </w:tr>
      <w:tr w:rsidR="00B0543A" w:rsidRPr="00B0543A" w:rsidTr="00CB45CB">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 Стационарными учреждениями социального обслуживания престарелых и инвалидов (взрослых и детей)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12,86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12,71</w:t>
            </w:r>
          </w:p>
        </w:tc>
      </w:tr>
      <w:tr w:rsidR="00B0543A" w:rsidRPr="00B0543A" w:rsidTr="00CB45CB">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1.10.6. Учреждениями культурно-досугового типа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учреждений на 100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r>
      <w:tr w:rsidR="00B0543A" w:rsidRPr="00B0543A" w:rsidTr="00CB45CB">
        <w:trPr>
          <w:trHeight w:val="86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1.10.7. Дошкольными образовательными учреждениями в соответствие современным требованиям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1000 детей дошкольного возраста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805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891</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1.11. Доступность дошкольного образования для детей в возрасте от 2 месяцев до 3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100</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1.12. Доступность дополнительного образования детей в возрасте от 5 до 18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1.13. Доля детей, привлекаемых к участию в творческих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1.14. Доля населения города систематически занимающихся физической культурой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1.15. Количество победителей и призеров-членов спортивных сборных команд, принявших участие в официальных спортивных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271</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1.16.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(ГТО).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50</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 Уровень обеспеченности населения спортивными сооружениями исходя из единовременной пропускной способности объектов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CB45CB">
        <w:trPr>
          <w:trHeight w:val="29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1.18. Количество подготовленных спортсменов высшего </w:t>
            </w:r>
            <w:r w:rsidRPr="00B0543A">
              <w:rPr>
                <w:rFonts w:ascii="Times New Roman" w:eastAsia="Andale Sans UI" w:hAnsi="Times New Roman" w:cs="Times New Roman"/>
                <w:kern w:val="3"/>
                <w:lang w:eastAsia="en-US" w:bidi="en-US"/>
              </w:rPr>
              <w:lastRenderedPageBreak/>
              <w:t>спортивного мастерства, в т.ч. спортсменов-инвалидов: кандидатов в мастера спорта, мастеров спорта международного класса и заслуженных мастеров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107</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1.19. Уровень зарегистрированной безработицы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0,73</w:t>
            </w:r>
          </w:p>
        </w:tc>
      </w:tr>
      <w:tr w:rsidR="00B0543A" w:rsidRPr="00B0543A" w:rsidTr="00CB45CB">
        <w:trPr>
          <w:trHeight w:val="51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1.20. Среднемесячная заработная плата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31436,8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65758,4</w:t>
            </w:r>
          </w:p>
        </w:tc>
      </w:tr>
      <w:tr w:rsidR="00B0543A" w:rsidRPr="00B0543A" w:rsidTr="00CB45CB">
        <w:trPr>
          <w:trHeight w:val="28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1.21. Объем ввода жилья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211,38</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1.22. Общая площадь жилых помещений, приходящаяся в среднем на одного жителя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26,23</w:t>
            </w:r>
          </w:p>
        </w:tc>
      </w:tr>
      <w:tr w:rsidR="00B0543A" w:rsidRPr="00B0543A" w:rsidTr="00CB45CB">
        <w:trPr>
          <w:trHeight w:val="45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1.23. Ввод жилья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r>
      <w:tr w:rsidR="00B0543A" w:rsidRPr="00B0543A" w:rsidTr="00CB45CB">
        <w:trPr>
          <w:trHeight w:val="43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1.24. Общий коэффициент брачности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r>
      <w:tr w:rsidR="00B0543A" w:rsidRPr="00B0543A" w:rsidTr="00CB45CB">
        <w:trPr>
          <w:trHeight w:val="41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1.25. Общий коэффициент разводимости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1.26. 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молодежи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38,90</w:t>
            </w:r>
          </w:p>
        </w:tc>
      </w:tr>
      <w:tr w:rsidR="00B0543A" w:rsidRPr="00B0543A" w:rsidTr="00CB45CB">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 Доля населения РБ носителей родных языков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53,9</w:t>
            </w:r>
          </w:p>
        </w:tc>
      </w:tr>
      <w:tr w:rsidR="00B0543A" w:rsidRPr="00B0543A" w:rsidTr="00CB45CB">
        <w:trPr>
          <w:trHeight w:val="1768"/>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Реальный сектор экономики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 по полному кругу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в ценах соответствующих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98079883</w:t>
            </w:r>
            <w:r w:rsidRPr="00B0543A">
              <w:rPr>
                <w:rFonts w:ascii="Times New Roman" w:eastAsia="Andale Sans UI" w:hAnsi="Times New Roman" w:cs="Times New Roman"/>
                <w:kern w:val="3"/>
                <w:lang w:eastAsia="en-US" w:bidi="en-US"/>
              </w:rPr>
              <w:t>,4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174710710,6</w:t>
            </w:r>
          </w:p>
        </w:tc>
      </w:tr>
      <w:tr w:rsidR="00B0543A" w:rsidRPr="00B0543A" w:rsidTr="00CB45CB">
        <w:trPr>
          <w:trHeight w:val="16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 Доля отгруженных товаров, выполненных работ и услуг инновационного характера в объеме отгруженных товаров, выполненных работ и услуг крупных и средних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0,93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1,50</w:t>
            </w:r>
          </w:p>
        </w:tc>
      </w:tr>
      <w:tr w:rsidR="00B0543A" w:rsidRPr="00B0543A" w:rsidTr="00CB45CB">
        <w:trPr>
          <w:trHeight w:val="3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2.3. Прирост количества субъектов малого и среднего предпринимательства, включая индивидуальных предпринимателей, в расчете на 10000 человек населения, к уровню 2017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47,4</w:t>
            </w:r>
          </w:p>
        </w:tc>
      </w:tr>
      <w:tr w:rsidR="00B0543A" w:rsidRPr="00B0543A" w:rsidTr="00CB45CB">
        <w:trPr>
          <w:trHeight w:val="37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2.4.Объем валовой продукции сельского хозяйства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452,94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734,14</w:t>
            </w:r>
          </w:p>
        </w:tc>
      </w:tr>
      <w:tr w:rsidR="00B0543A" w:rsidRPr="00B0543A" w:rsidTr="00CB45CB">
        <w:trPr>
          <w:trHeight w:val="50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 Оборот розничной торговли во всех каналах реализации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276,99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531,97</w:t>
            </w:r>
          </w:p>
        </w:tc>
      </w:tr>
      <w:tr w:rsidR="00B0543A" w:rsidRPr="00B0543A" w:rsidTr="00CB45CB">
        <w:trPr>
          <w:trHeight w:val="46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 Оборот общественного питания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20,55</w:t>
            </w:r>
          </w:p>
        </w:tc>
      </w:tr>
      <w:tr w:rsidR="00B0543A" w:rsidRPr="00B0543A" w:rsidTr="00CB45CB">
        <w:trPr>
          <w:trHeight w:val="5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Пространственное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3.1.Доля протяженности автомобильных дорог общего пользования муниципального значения, не соответствующих  нормативным требованиям, в общей протяженности автомобильных дорог общего пользования муниципального значения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3,45</w:t>
            </w:r>
          </w:p>
        </w:tc>
      </w:tr>
      <w:tr w:rsidR="00B0543A" w:rsidRPr="00B0543A" w:rsidTr="00CB45CB">
        <w:trPr>
          <w:trHeight w:val="207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3.2.Доля дорожно-транспортных происшествий на автомобильных дорогах муниципального значений, совершению которых сопутствовало наличие неудовлетворительных дорожных условий, в общем количестве дорожно-транспортных происшествий по городу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4,5</w:t>
            </w:r>
          </w:p>
        </w:tc>
      </w:tr>
      <w:tr w:rsidR="00B0543A" w:rsidRPr="00B0543A" w:rsidTr="00CB45CB">
        <w:trPr>
          <w:trHeight w:val="82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3.3.Доля населения, проживающего в населенных пунктах,  имеющих регулярного автобусного и (или) железнодорожного сообщения с административным центром муниципального района (городского округа), в общей численности населения муниципального района (городского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CB45CB">
        <w:trPr>
          <w:trHeight w:val="7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3.4.Доля домохозяйств, имеющих  широкополосный доступ к  сети "Интернет" (не менее 100 Мбит/сек)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CB45CB">
        <w:trPr>
          <w:trHeight w:val="7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 Уровень (физического) износа объектов коммунальной инфраструктуры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29,2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27,3</w:t>
            </w:r>
          </w:p>
        </w:tc>
      </w:tr>
      <w:tr w:rsidR="00B0543A" w:rsidRPr="00B0543A" w:rsidTr="00CB45CB">
        <w:trPr>
          <w:trHeight w:val="113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3.6.Доля площади жилищного фонда, обеспеченного всеми видами благоустройства, в общей площади жилищного фонда города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92,9</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3.7. Индекс качества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3.8. Доля граждан, принимающих </w:t>
            </w:r>
            <w:r w:rsidRPr="00B0543A">
              <w:rPr>
                <w:rFonts w:ascii="Times New Roman" w:eastAsia="Andale Sans UI" w:hAnsi="Times New Roman" w:cs="Times New Roman"/>
                <w:kern w:val="3"/>
                <w:lang w:eastAsia="en-US" w:bidi="en-US"/>
              </w:rPr>
              <w:lastRenderedPageBreak/>
              <w:t>участие в решении вопросов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 Доля населения, обеспеченного доброкачественной питьевой водой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3.10. Количество несанкционированных свалок, выявленных на 1 января 2018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3.11. Доля твердых коммунальных отходов, направленных на обработку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Муниципальные финансы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4.1.  Ежегодный прирост поступлений по налоговым доходам в консолидированный бюджет муниципального образования, в процентах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4,8</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 Отношение долга муниципального образования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 Обеспеченность собственных расходов местного бюджета налоговыми и неналоговыми доходами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97,2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95,1</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4.4. Объем собственных доходов местного бюджета на 1 человека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9190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9628</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 Доля площади земельных участков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55,76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 Муниципальное управление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 Доля муниципальных услуг, оказанных в электронной форме, в общем количестве оказанных муниципальных услуг на территории городского округа город Стерлитамак Республики Башкортостан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 Доля муниципальных служащих своевременно прошедших квалификацию (переподготовку)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7,7</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 Количество муниципальных служащих на 1000 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14,126</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 Оценка удовлетворенности населения услугами в сферах образования, здравоохранения, культуры и социального обслуживания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80,22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 Расходы бюджета муниципального образования на содержание работника органов местного самоуправления в расчете на 1 жителя муниципального образования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900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 Стоимостная доля закупаемого и (или) арендуемого администрацией городского округа город Стерлитамак РБ, муниципальными организациями городского округа иностранного программного обеспечения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5.7. Срок прохождения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дней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5.8. Количество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 Экономический ущерб от пожаров на 1 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0,150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0,130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5.10. Количество пострадавших от пожаров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0,030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5.11. Количество погибших от несчастных случаев на воде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0,040</w:t>
            </w:r>
          </w:p>
        </w:tc>
      </w:tr>
      <w:tr w:rsidR="00B0543A" w:rsidRPr="00B0543A" w:rsidTr="00CB45CB">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5.12. Уровень преступности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159,8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F24067">
            <w:pPr>
              <w:widowControl w:val="0"/>
              <w:suppressAutoHyphens/>
              <w:autoSpaceDN w:val="0"/>
              <w:spacing w:after="0" w:line="240" w:lineRule="auto"/>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109,7</w:t>
            </w:r>
          </w:p>
        </w:tc>
      </w:tr>
    </w:tbl>
    <w:p w:rsidR="00B0543A" w:rsidRPr="00B0543A" w:rsidRDefault="00B0543A" w:rsidP="00F24067">
      <w:pPr>
        <w:widowControl w:val="0"/>
        <w:suppressAutoHyphens/>
        <w:autoSpaceDN w:val="0"/>
        <w:spacing w:after="0" w:line="240" w:lineRule="auto"/>
        <w:textAlignment w:val="baseline"/>
        <w:rPr>
          <w:rFonts w:ascii="Times New Roman" w:eastAsia="Andale Sans UI" w:hAnsi="Times New Roman" w:cs="Times New Roman"/>
          <w:kern w:val="3"/>
          <w:lang w:eastAsia="en-US" w:bidi="en-US"/>
        </w:rPr>
      </w:pP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5.4.4. Охрана памятников историко-культурного наследия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«Реестром недвижимых объектов культурного наследия (памятников истории и культуры) народов Республики Башкортостан» в ГО г.Стерлитамак принято на государственную охрану 46 объектов. Проектом рекомендуется сохранить современное использование этих зданий в качестве объектов общественного назначения, а функцию жилую по возможности перевести в ранг нежилой (особенно для зданий памятников деревянного зодчества).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выявленным памятникам истории и архитектуры отнесены 14 объектов. Здесь работа сводится к постановке на государственную охрану. В функциональном отношении рекомендации сохраняются.</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историко-архитектурный план устанавливаются границы зон охраны памятников.</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случаи сноса зданий, стоящих на государственной охране (а их в ГО г.Стерлитамак 8 единиц) подлежат проверке в установленном законодательством порядке.</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Могилы, обозначенные памятниками монументального искусства – 5 объектов сохраняются на закрепленных территориях.</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Новые памятники, связанные с историческими фактами и историческими личностями, могут быть установлены по мере необходимости, в соответствии с проектной документацией. В </w:t>
      </w:r>
      <w:r w:rsidRPr="00B0543A">
        <w:rPr>
          <w:rFonts w:ascii="Times New Roman" w:eastAsia="Andale Sans UI" w:hAnsi="Times New Roman" w:cs="Times New Roman"/>
          <w:sz w:val="24"/>
          <w:szCs w:val="24"/>
          <w:lang w:eastAsia="en-US" w:bidi="en-US"/>
        </w:rPr>
        <w:lastRenderedPageBreak/>
        <w:t>планировочном отношении в исторической части города рекомендуется сохранение квартальной сетки улиц без укрупнения планировочной структуры.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связи с тем, что в районах нового строительства известны случаи находок археологических памятников и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F24067">
      <w:pPr>
        <w:pStyle w:val="1b"/>
        <w:widowControl w:val="0"/>
        <w:ind w:firstLine="567"/>
        <w:jc w:val="both"/>
        <w:textAlignment w:val="baseline"/>
        <w:rPr>
          <w:rFonts w:ascii="Times New Roman" w:hAnsi="Times New Roman" w:cs="Times New Roman"/>
          <w:highlight w:val="green"/>
        </w:rPr>
      </w:pPr>
      <w:r w:rsidRPr="00B0543A">
        <w:rPr>
          <w:rFonts w:ascii="Times New Roman" w:eastAsia="Andale Sans UI" w:hAnsi="Times New Roman" w:cs="Times New Roman"/>
          <w:sz w:val="24"/>
          <w:szCs w:val="24"/>
          <w:lang w:bidi="en-US"/>
        </w:rPr>
        <w:t>В проекте использованы материалы ранее разработанного историко- архитектурного опорного плана ГО г. Стерлитамак.</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5.4.5. Озеленение. Рекреация</w:t>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раскинулся у западного подножия Южного Урала – город пяти рек и четырех всемирно известных шиханов. Богатый ландшафт включает разнообразный ассортимент древесно-кустарниковой растительности. Город Стерлитамак регулярно становится призером Всероссийского конкурса «Самый благоустроенный город России».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зеленые насаждения в границах поселения по их функциональному назначению подразделяются на следующие группы: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общего пользования (лесопарки, парки, скверы, озеленение прибрежной зоны);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ограниченного пользования (участки школ, детских садов, общественных зданий);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внутригрупповое озеленение (жилых дворов, производственных предприятий);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специального назначения – эпизодического пользования (коллективные сады, санитарно-защитное озеленение).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Озелененные территории, как система озеленения города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парки приурочены к руслам рек и водотоков. К зеленым зонам примыкают спортивные, рекреационные, общественные объекты.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Городские пляжи размещаются на обоих берегах р.Ашкадар в зеленой зоне при впадении в р.Белая; в районе моста на Белорецк.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озеленения рекомендуется применять местные сорта деревьев и кустарников: ели, сосны, лиственницы, березы, осины, дубы, липы и др., а также кустарник с высокими декоративными свойствами: сирень, спирея, барбарис, чубушник и др.</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Площадь зеленых насаждений общего пользования на расчетный срок составит 15,9 м2/чел.</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Зеленая зона ГО г.Стерлитамак размещается на землях Стерлитамакского, Ишимбайского и Гафурийского районов.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Ее территория составляет S= 285х200 = 57000 тыс.м2*. Границы уточняются на стадии «Схема территориального планирования муниципальных районов».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пределах зеленой зоны размещаются учреждения рекреации.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потребности в учреждениях рекреации</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№5.9</w:t>
      </w:r>
    </w:p>
    <w:tbl>
      <w:tblPr>
        <w:tblW w:w="9825"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46"/>
        <w:gridCol w:w="1973"/>
        <w:gridCol w:w="836"/>
        <w:gridCol w:w="1138"/>
        <w:gridCol w:w="966"/>
        <w:gridCol w:w="1153"/>
        <w:gridCol w:w="1174"/>
        <w:gridCol w:w="2039"/>
      </w:tblGrid>
      <w:tr w:rsidR="00B0543A" w:rsidRPr="00B0543A" w:rsidTr="00CB45CB">
        <w:trPr>
          <w:tblHeader/>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lastRenderedPageBreak/>
              <w:t xml:space="preserve">№ </w:t>
            </w:r>
            <w:r w:rsidRPr="00B0543A">
              <w:rPr>
                <w:rFonts w:ascii="Times New Roman" w:eastAsia="Andale Sans UI" w:hAnsi="Times New Roman" w:cs="Times New Roman"/>
                <w:lang w:eastAsia="en-US" w:bidi="en-US"/>
              </w:rPr>
              <w:t>п/п</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рекреации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 измер.</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(min) на 1000 чел.</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полож.</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на расч. срок</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стр-во в грани-цах города</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Санатории*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Койка</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длительного отдыха</w:t>
            </w:r>
          </w:p>
        </w:tc>
      </w:tr>
      <w:tr w:rsidR="00B0543A" w:rsidRPr="00B0543A" w:rsidTr="00CB45CB">
        <w:trPr>
          <w:cantSplit/>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Пансионаты (профилактории)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2494</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 и в пределах городской черты</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Туристические базы</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2806</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Мотели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сезонного отдыха</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Летние базы отдыха</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2360</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Лагеря для школьников</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1027</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Кемпинги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5.4.6. Пожарная безопасность</w:t>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 разработке документов территориального планирования городского округа должны выполняться требования пожарной безопасности, изложенные в Федеральном Законе Российской Федерации, Технических регламентах о требованиях пожарной безопасности от 22.07.2008г. № 123-ФЗ.</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норма, технических регламентов, технических условий для зданий, на которых действие технических регламентов не распространяются.</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Пожарное депо размещаются с учетом существующих сохраняемых объектов.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пожарных подразделениях, расположенных на территории городского округа город Стерлитамак</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5.10</w:t>
      </w:r>
    </w:p>
    <w:tbl>
      <w:tblPr>
        <w:tblW w:w="5000" w:type="pct"/>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701"/>
        <w:gridCol w:w="2442"/>
        <w:gridCol w:w="1219"/>
        <w:gridCol w:w="1291"/>
        <w:gridCol w:w="2473"/>
        <w:gridCol w:w="84"/>
      </w:tblGrid>
      <w:tr w:rsidR="00B0543A" w:rsidRPr="00B0543A" w:rsidTr="00CB45CB">
        <w:trPr>
          <w:trHeight w:val="340"/>
          <w:tblHeader/>
          <w:jc w:val="center"/>
        </w:trPr>
        <w:tc>
          <w:tcPr>
            <w:tcW w:w="1322"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пожарной части (ПЧ)</w:t>
            </w:r>
          </w:p>
        </w:tc>
        <w:tc>
          <w:tcPr>
            <w:tcW w:w="1196"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дислокации</w:t>
            </w:r>
          </w:p>
        </w:tc>
        <w:tc>
          <w:tcPr>
            <w:tcW w:w="2440" w:type="pct"/>
            <w:gridSpan w:val="3"/>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Силы и средства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97"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Личный состав</w:t>
            </w:r>
          </w:p>
        </w:tc>
        <w:tc>
          <w:tcPr>
            <w:tcW w:w="1843" w:type="pct"/>
            <w:gridSpan w:val="2"/>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Техника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597"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виду</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ПЧ-16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Ул.Коммунальная,2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ПЧ-40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Худайбердина, 100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АЛГ-30-1ед.,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АЛ-50-1ед.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ПЧ-54 ГУ «14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Ул.Гоголя,124</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ПЧ-19 ГУ «2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Ул.Техническая,32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Камаз-ППП-21-1ед.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АЦ-40-4ед.,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АВ-40-1ед.,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АР-2-1ед.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ОП 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АЦП-1ед.,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ПНС-110-1ед.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Пожарно-газоспасательная служба АО «БСК»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Кочетова, 45</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АЦП-40-2ед,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АПП-0,5-5</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 пожарно-газоспасательной службы г.Стерлитамак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 Российский, 29</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Противопожарное звено на ОАО «Стерлитамак – М.Т.Е.»</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Элеваторная, 37</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Противопожарное звено на Производство по хранению и переработке зерна ГУСП совхоз «Рощинский»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Элеваторная, 43</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Пожарный поезд станция 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Вокзальная, грузовой двор</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поезд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Пождепо</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Караная Муратова</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пожарных депо и пожарных автомобилей определяется расчетами.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Пождепо размещены на земельных участках, имеющих выезды на магистральные улицы и дороги.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в соответствии с нормативным временем прибытия по  техническому регламенту (10 мин. для городов, 20 мин. для сельской местности) размещение пождепо:</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 м-н «Коммунистический» (ранее запроектированный)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 м-н- «Западный»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 м-н «Ашкадарский»</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 учетом существующего количества пожарных автомобилей их общее количество на расчетный срок составит 57 единиц.</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5.4.7. Корректировка границы населенного пункта г. Стерлитамак</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Согласно статье 12 Федерального Закона №89-ФЗ от 24.06.1998 г. «Об отходах производства и потребления» запрещается захоронение отходов в границах населенных пунктов.</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корректировка границы населенного пункта город Стерлитамак с целью исключения территорий старой свалки г.Стерлитамак для рекультивации данной территории АО «БСК».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участков, изымаемых из земель населённого пункта</w:t>
      </w: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город </w:t>
      </w:r>
      <w:r w:rsidRPr="00B0543A">
        <w:rPr>
          <w:rFonts w:ascii="Times New Roman" w:hAnsi="Times New Roman" w:cs="Times New Roman"/>
          <w:sz w:val="24"/>
          <w:szCs w:val="24"/>
          <w:lang w:eastAsia="en-US" w:bidi="en-US"/>
        </w:rPr>
        <w:t>Стерлитамак</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5.11</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634"/>
        <w:gridCol w:w="2335"/>
        <w:gridCol w:w="1679"/>
        <w:gridCol w:w="1665"/>
        <w:gridCol w:w="2990"/>
      </w:tblGrid>
      <w:tr w:rsidR="00B0543A" w:rsidRPr="00B0543A" w:rsidTr="00CB45CB">
        <w:trPr>
          <w:tblHeader/>
        </w:trPr>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 планировоч-ного участка на генплане</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Номера существующих кадастровых участков</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кадастрового участка, м2</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изымаемого участка всего, м2</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Примечания</w:t>
            </w:r>
          </w:p>
        </w:tc>
      </w:tr>
      <w:tr w:rsidR="00B0543A" w:rsidRPr="00B0543A" w:rsidTr="00CB45CB">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4а</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02:56:020201:1842</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r>
      <w:tr w:rsidR="00B0543A" w:rsidRPr="00B0543A" w:rsidTr="00CB45CB">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Итого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Общая  площадь населенного пункта город </w:t>
      </w:r>
      <w:r w:rsidRPr="00B0543A">
        <w:rPr>
          <w:rFonts w:ascii="Times New Roman" w:hAnsi="Times New Roman" w:cs="Times New Roman"/>
          <w:sz w:val="24"/>
          <w:szCs w:val="24"/>
          <w:lang w:eastAsia="en-US" w:bidi="en-US"/>
        </w:rPr>
        <w:t>Стерлитамак</w:t>
      </w:r>
      <w:r w:rsidRPr="00B0543A">
        <w:rPr>
          <w:rFonts w:ascii="Times New Roman" w:eastAsia="Andale Sans UI" w:hAnsi="Times New Roman" w:cs="Times New Roman"/>
          <w:sz w:val="24"/>
          <w:szCs w:val="24"/>
          <w:lang w:eastAsia="en-US" w:bidi="en-US"/>
        </w:rPr>
        <w:t xml:space="preserve"> после изъятия земель    старой свалки г.Стерлитамак </w:t>
      </w:r>
      <w:r w:rsidRPr="00B0543A">
        <w:rPr>
          <w:rFonts w:ascii="Times New Roman" w:hAnsi="Times New Roman" w:cs="Times New Roman"/>
          <w:sz w:val="24"/>
          <w:szCs w:val="24"/>
          <w:lang w:eastAsia="en-US" w:bidi="en-US"/>
        </w:rPr>
        <w:t>11024,38</w:t>
      </w:r>
      <w:r w:rsidRPr="00B0543A">
        <w:rPr>
          <w:rFonts w:ascii="Times New Roman" w:eastAsia="Andale Sans UI" w:hAnsi="Times New Roman" w:cs="Times New Roman"/>
          <w:sz w:val="24"/>
          <w:szCs w:val="24"/>
          <w:lang w:eastAsia="en-US" w:bidi="en-US"/>
        </w:rPr>
        <w:t xml:space="preserve">  га.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Назначение изымаемого участка: для проведения рекультивации с захоронением отходов.</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Баланс территорий городского округа  город Стерлитамак, га</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49"/>
        <w:gridCol w:w="4899"/>
        <w:gridCol w:w="2302"/>
        <w:gridCol w:w="2553"/>
      </w:tblGrid>
      <w:tr w:rsidR="00B0543A" w:rsidRPr="00B0543A" w:rsidTr="00CB45CB">
        <w:trPr>
          <w:tblHeader/>
        </w:trPr>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состояние</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(генплан)</w:t>
            </w:r>
          </w:p>
        </w:tc>
      </w:tr>
      <w:tr w:rsidR="00B0543A" w:rsidRPr="00B0543A" w:rsidTr="00CB45CB">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городского округа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r>
      <w:tr w:rsidR="00B0543A" w:rsidRPr="00B0543A" w:rsidTr="00CB45CB">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населенного пункта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11030</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*Информация по общей площади земель в границах городского округа город Стерлитамак в текстовом виде не предоставлена. Площадь определена по кадастровой карте.</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Координаты существующей и проектируемой  границы населенного пункта город Стерлитамак, а также земель, исключаемых из черты населенного пункта город Стерлитамак (старая свалка г.Стерлитамак) приведены в приложении №1 к тому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 книга 1.</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en-US" w:bidi="en-US"/>
        </w:rPr>
        <w:t xml:space="preserve">Глава VI. </w:t>
      </w:r>
      <w:r w:rsidRPr="00B0543A">
        <w:rPr>
          <w:rFonts w:ascii="Times New Roman" w:hAnsi="Times New Roman" w:cs="Times New Roman"/>
          <w:b/>
          <w:sz w:val="24"/>
          <w:szCs w:val="24"/>
          <w:lang w:eastAsia="zh-CN"/>
        </w:rPr>
        <w:t>Инженерная подготовка территории</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Инженерная подготовка и вертикальная планировка территории</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Схема инженерной подготовки и вертикальной планировки территории выполнена на съемке масштаба 1:10000 (стадия ГП), с сечением сплошных горизонталей через 2,5 м.</w:t>
      </w:r>
    </w:p>
    <w:p w:rsidR="00B0543A" w:rsidRPr="00B0543A" w:rsidRDefault="00B0543A" w:rsidP="00F24067">
      <w:pPr>
        <w:spacing w:after="0" w:line="240" w:lineRule="auto"/>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Территория ГО г.Стерлитамак представлена двумя типами рельефа  -  высокими надпойменными террасами левобережья реки Стерли с абсолютными отметками от 134,0 до 199,0 м, на которых расположена основная часть существующей капитальной городской застройки и низкими затапливаемыми пойменными участками рек Белой, Ашкадар и Ольховки (мал.Ашкадар), занятыми в основном индивидуальной малоэтажной застройкой.</w:t>
      </w:r>
    </w:p>
    <w:p w:rsidR="00B0543A" w:rsidRPr="00B0543A" w:rsidRDefault="00B0543A" w:rsidP="00F24067">
      <w:pPr>
        <w:spacing w:after="0" w:line="240" w:lineRule="auto"/>
        <w:ind w:firstLine="708"/>
        <w:rPr>
          <w:rFonts w:ascii="Times New Roman" w:eastAsia="Arial" w:hAnsi="Times New Roman" w:cs="Times New Roman"/>
          <w:sz w:val="24"/>
          <w:szCs w:val="24"/>
          <w:lang w:eastAsia="zh-CN"/>
        </w:rPr>
      </w:pPr>
      <w:r w:rsidRPr="00B0543A">
        <w:rPr>
          <w:rFonts w:ascii="Times New Roman" w:eastAsia="Arial" w:hAnsi="Times New Roman" w:cs="Times New Roman"/>
          <w:sz w:val="24"/>
          <w:szCs w:val="24"/>
          <w:lang w:eastAsia="zh-CN"/>
        </w:rPr>
        <w:t xml:space="preserve">На рассматриваемой территории имеются карстовые проявления. Пораженность карстовыми процессами на территории Забелья – 25%, Заашкадарья  - 15%. Для строительного освоения этих территорий необходимо произвести  инженерно-геологические и гидрогеологические изыскания специализированными организациями, и предусмотреть на дальнейших стадиях проектирования необходимые мероприятия по защите от карстовых процессов. </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Проектом инженерной подготовки территории предусматриваются следующие мероприятия: защита от затопления, организация отвода поверхностного стока и понижения уровня грунтовых вод, благоустройство оврагов и городских водотоков.</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зон затопления, подтопления на основании п.6 ст.67.1 Водного кодекса РФ запрещаются: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1)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2) использование сточных вод в целях регулирования плодородия почв;</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en-US"/>
        </w:rPr>
        <w:t>4) осуществление авиационных мер по борьбе с вредными организмами.</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(п.5 ст.67.1 Водный кодекс РФ).</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Защита от затопления</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 время весенних половодий поймы рек Белой, Ашкадар и Ольховка разливаются, в результате затапливаются восточная и юго-восточная часть города.</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уровень воды регулируется плотиной.</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Поверхность пойм ровная со слабым уклоном в сторону рек. Пойма рек расчленена притоками и старицами.</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Горизонт высоких вод 1% обеспеченности реки Белой соответствует абсолютной отметке 127.50 м БС (по данным, выданным ГУ «Башкирское УГМС»).</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Защиту от затопления существующей индивидуальной застройки намечено осуществить путем строительства защитных дамб. Дамбы протрассированы таким образом, чтобы вместе с насыпями существующих и проектируемых автодорог создавался замкнутый незатапливаемый контур. Также необходимо предусмотреть устройство водоотводящего или разгружающего канала на р. Белой для пропуска катастрофических расходов. Проект водоотводящего или разгружающего канала для пропуска катастрофических расходов разрабатывается специализированной организацией. </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Отметки гребня дамбы определены из расчета ГВВ 1% обеспеченности плюс запас в высоте сооружения 0.5 м, плюс высота наката волны на откос - 0.5 м, плюс величина ветрового нагона - 0.5 м. Итого отметка гребня дамбы принята 129.0 м.</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Организация отвода поверхностного стока, понижение уровня грунтовых вод и ливневая канализация</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Организация поверхностного стока в увязке с вертикальной планировкой улиц является одним из основных мероприятий инженерной подготовки территории.</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В настоящее время отвод поверхностного стока сетью закрытых коллекторов осуществляется только с территории капитальной застройки, расположенной северо-западнее железной дороги. Выпуски из коллекторов осуществляются без очистки в ручьи, протекающие по дну оврагов.</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Отсутствие водоотвода с остальной части территории снижает общий уровень благоустройства.</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Поверхностный сток с территории города в период весеннего снеготаяния и затяжных дождей способствует дальнейшему росту овражной сети, обрушению береговых склонов рек и растворению карстующих пород, усиливая процессы карстообразования.</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Своевременное удаление поверхностных вод предупреждает подъем уровней грунтовых вод, затопление улиц, подтопление коммуникаций.</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предусматриваются следующие мероприятия по организации водоотвода:</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 проектируемой капитальной застройки - закрытые водостоки;</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индивидуальной усадебной застройки - железобетонные лотки.</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территориях с высоким стоянием уровня грунтовых вод и на искусственно созданных, где происходит подъем грунтовых вод в толще намывного грунта, предусматриваются дренажно-дождевые коллекторы, обеспечивающие дренаж и водоотвод.</w:t>
      </w:r>
      <w:r w:rsidR="00206258">
        <w:rPr>
          <w:rFonts w:ascii="Times New Roman" w:hAnsi="Times New Roman" w:cs="Times New Roman"/>
          <w:sz w:val="24"/>
          <w:szCs w:val="24"/>
          <w:lang w:eastAsia="zh-CN"/>
        </w:rPr>
        <w:t xml:space="preserve"> </w:t>
      </w:r>
      <w:r w:rsidRPr="00B0543A">
        <w:rPr>
          <w:rFonts w:ascii="Times New Roman" w:hAnsi="Times New Roman" w:cs="Times New Roman"/>
          <w:sz w:val="24"/>
          <w:szCs w:val="24"/>
          <w:lang w:eastAsia="zh-CN"/>
        </w:rPr>
        <w:t>В связи с этим стыки труб заделываются не полностью, а на 1/3 высоты сечения.</w:t>
      </w:r>
    </w:p>
    <w:p w:rsidR="00B0543A" w:rsidRPr="00B0543A" w:rsidRDefault="00B0543A" w:rsidP="00F24067">
      <w:pPr>
        <w:spacing w:after="0" w:line="240" w:lineRule="auto"/>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Верхняя незаделанная часть стыка во избежание заилевания и для увеличения радиуса влияния обсыпается фильтрующей смесью из песка и гравия.</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Водоприемниками очищенных ливневых стоков являются реки Стерля, Ашкадар, Белая.</w:t>
      </w:r>
    </w:p>
    <w:p w:rsidR="00B0543A" w:rsidRPr="00B0543A" w:rsidRDefault="00B0543A" w:rsidP="00F24067">
      <w:pPr>
        <w:spacing w:after="0" w:line="240" w:lineRule="auto"/>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 соответствии с требованиями по очистке ливневых стоков, перед выпуском их в водоприемник, предусматривается устройство  очистных сооружений закрытого типа «Комплекс очистных сооружений ливневого стока (КОС ЛС) «Дамба», разработанного ООО НПП «Полихим».</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Производительность очистных сооружений уточняется расчетами на последующих стадиях проектирования.</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Перечень мероприятий по развитию системы ливневой канализации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 строительство ливневой канализации, водосточно-дренажной системы городской территории по срокам в 2019-2030гг.</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 xml:space="preserve">Вертикальная планировка территории </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Минимальный уклон принят 0, максимальный - 60 тысячных.</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улицах с уклоном менее 4 тысячных и на дамбе водоотвод осуществляется за счет пилообразного профиля лотка проезжей части в проектируемые дождеприемники ливневой канализации.</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(Смотри схему инженерной подготовки, вертикальной планировки и ливневой канализации).</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оврагов и водотоков</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основном территории, занятые оврагами, включены в систему зеленых насаждений общего пользования и только в отдельных случаях, самые незначительные из них попадают на территории, отводимые под жилую застройку.</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Благоустройство оврагов, отводимых под зеленые насаждения, включает:</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засыпку отвершков для прекращения дальнейшего роста оврагов;</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каптаж родников с отводом и использованием для питьевых и поливочных нужд;</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устройство гасителей энергии в виде запруд изнаброски камня или земляных плотин;</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во избежание размыва дна предусматривается прокладка железобетонных лотков.</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Овраги, попадающие в зоны жилой застройки, подлежат засыпке, с предварительной прокладкой по дну дренажных труб.</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Для благоустройства сохраняемых оврагов предусматривается частичная планировка склонов, дополнительные посадки древесно-кустарниковой растительности.</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Реки, протекающие по территории города, имеют сильно меандрирующие русла с обрушающимися берегами.</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инженерной подготовки территории предусматривается благоустройство водотоков, включающее следующие мероприятия:</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расчистка и спрямление русла на отдельных участках;</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планировка и укрепление откосов;</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профилирование дна;</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крутые обрывистые склоны уполаживаются и озеленяются древесно-кустарниковой растительностью с развитой корневой системой.</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Кроме того, организация отвода поверхностного стока с расположенных выше территорий, будет препятствовать дальнейшему обрушению береговых склонов.</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водоемов и пляжа</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предлагается благоустройство пляжа. Пляжи могут быть травяные, песчаные, гравийно-галечные. Территория пляжа должна быть ровной, с уклоном к воде в пределах 0,01-0,03. Чтобы предотвратить размыв пляжа, устраивают гравийно-галечную пригрузку, причем по мере увеличения пологости подводной части крупность частиц пригрузки уменьшается. На пляжах размещают все необходимые помещения и инвентарь.</w:t>
      </w: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нарушенных территорий.</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предлагается карьер, расположенный в северной части города, рекультивировать, карьеры, используемые для строительства в дальнейшем озеленить.</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выполняется в два этапа:</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-технический этап состоит из работ: планировка поверхности нарушенных территорий, нанесение почв на выровненный участок, выполнение комплекса противоэрозийных работ.</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-биологический этап начинается сразу после технического этапа – это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Ориентировочные объемы работ по инженерной подготовке:</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объем земляных работ по подсыпке территории – 375 тыс. м3;</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дамба-дорога протяженностью - 33 км;</w:t>
      </w:r>
    </w:p>
    <w:p w:rsidR="00B0543A" w:rsidRPr="00B0543A" w:rsidRDefault="00B0543A" w:rsidP="00F24067">
      <w:pPr>
        <w:spacing w:after="0" w:line="240" w:lineRule="auto"/>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проектируемая ливневая канализация – 74,5 км</w:t>
      </w:r>
    </w:p>
    <w:p w:rsidR="00B0543A" w:rsidRPr="00B0543A" w:rsidRDefault="00B0543A" w:rsidP="00F24067">
      <w:pPr>
        <w:spacing w:after="0" w:line="240" w:lineRule="auto"/>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 очистные сооружения ливневой канализации - 5 компл.</w:t>
      </w:r>
    </w:p>
    <w:p w:rsidR="00B0543A" w:rsidRPr="00B0543A" w:rsidRDefault="00B0543A" w:rsidP="00F24067">
      <w:pPr>
        <w:spacing w:after="0" w:line="240" w:lineRule="auto"/>
        <w:rPr>
          <w:rFonts w:ascii="Times New Roman" w:hAnsi="Times New Roman" w:cs="Times New Roman"/>
          <w:sz w:val="24"/>
          <w:szCs w:val="24"/>
          <w:lang w:eastAsia="zh-CN"/>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VII. Улично-дорожная сеть и транспорт</w:t>
      </w:r>
    </w:p>
    <w:p w:rsidR="00B0543A" w:rsidRPr="00B0543A" w:rsidRDefault="00B0543A" w:rsidP="00F24067">
      <w:pPr>
        <w:spacing w:after="0" w:line="240" w:lineRule="auto"/>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7.1. Внешний транспорт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внешние транспортно-экономические связи осуществляются железнодорожным , автомобильным и трубопроводным транспортом.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развитие железнодорожной сети проектом предлагается строительство ветки объездного пути для пропуска особо опасных грузов с западной стороны города . Предлагаемая трасса пройдет южнее п.Бол.Куганак до станции Аллагуват.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обслуживает как внешние экономические связи так и внутренние пассажирские перевозки в агломерации Стерлитамак-Салават-Ишимбай.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электрификация железной дороги, а также производство инвентаризации подъездных путей с целью демонтажа нецелесообразных веток, особенно в центральной промзоне, где в различные сроки проектирования предлагается вынос промышленных и коммунально-складских предприятий. В перспективе данная территория рассматривается как резерв развития общественных функций.</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Внешние автомобильные связи осуществляются по существующим автомобильным дорогам Уфа-Оренбург, Стерлитамак-Белорецк, Стерлитамак-Раевка, Стерлитамак-Федоровка, Стерлитамак-Стерлибашево, Стерлитамак-Красноусальск-Архангельское.</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В связи с тем что 300 метровую санитарно-защитную зону попадают существующие жилые дома, проектом предлагается провести комплекс мероприятий по снижению размера санитарно-защитной зоны, в первую очередь за счет строительства автостанций в направлении г.Салават и в п.Первомайский, что сократит пассажиропоток с автовокзала. К организационным методам относится запрет отстоя рейсовых автобусов на территории автовокзала, снижение градостроительными методами уровня шума за счет максимального озеленения территории, строительства шумозащитных экранов.</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Трубопроводный транспорт развивается в соответствии с отраслевыми программами.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вынос всех нефте-продуктопроводов за пределы проектируемой городской черты, за исключением технологических вводов в промзоне.</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Аэропорт закрыт. Вероятно его восстановление в составе международного аэропорта Уфа.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7.2. Городские улицы и дороги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В настоящее время по заказу </w:t>
      </w:r>
      <w:r w:rsidRPr="00B0543A">
        <w:rPr>
          <w:rFonts w:ascii="Times New Roman" w:eastAsia="Andale Sans UI" w:hAnsi="Times New Roman" w:cs="Times New Roman"/>
          <w:sz w:val="24"/>
          <w:szCs w:val="24"/>
          <w:lang w:eastAsia="en-US" w:bidi="en-US"/>
        </w:rPr>
        <w:t xml:space="preserve"> Администрации городского округа город Стерлитамак Общество с ограниченной ответственностью «Санкт-Петербургский институт транспортных систем», выполняет  научно-исследовательскую работу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Цель научно-исследовательской работы в целом: разработка программных документов по развитию пассажирского транспорта общего пользования и транспортной инфраструктуры, а также Комплексной схемы транспортного обслуживания населения общественным транспортом (КСОТ) городского округа город Стерлитамак на период 2019 – 2039 гг.</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Проектируемая магистральная сеть увязана как с вышеуказанной научно-исследовательской работой так и с существующим положением.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уличной сети в границах ГО г.Стерлитамак</w:t>
      </w: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 и дороги)</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7.1</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tblPr>
      <w:tblGrid>
        <w:gridCol w:w="666"/>
        <w:gridCol w:w="4243"/>
        <w:gridCol w:w="1508"/>
        <w:gridCol w:w="1716"/>
        <w:gridCol w:w="2082"/>
      </w:tblGrid>
      <w:tr w:rsidR="00B0543A" w:rsidRPr="00B0543A" w:rsidTr="00CB45CB">
        <w:trPr>
          <w:trHeight w:val="340"/>
          <w:tblHeader/>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Параметры в красных линиях(не менее)</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Число полос движения в обоих направлениях (не менее)</w:t>
            </w:r>
          </w:p>
        </w:tc>
      </w:tr>
      <w:tr w:rsidR="00B0543A" w:rsidRPr="00B0543A" w:rsidTr="00CB45CB">
        <w:trPr>
          <w:trHeight w:val="340"/>
          <w:jc w:val="center"/>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Магистральные улицы и дороги общегородского значения</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Стерлибашевский тракт (от городской черты до ж/д переезда)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ж/д переезда Стерлибашевский тракт до 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Ул.Элеваторная (от ул.Худайбердина до ул.Техническая)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(с пробивкой до а/д Уфа – Оренбург, в т.ч. в числителе – в границах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6130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10462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98, 80, 145, 60, </w:t>
            </w:r>
            <w:r w:rsidRPr="00B0543A">
              <w:rPr>
                <w:rFonts w:ascii="Times New Roman" w:eastAsia="Andale Sans UI" w:hAnsi="Times New Roman" w:cs="Times New Roman"/>
                <w:lang w:eastAsia="en-US" w:bidi="en-US"/>
              </w:rPr>
              <w:lastRenderedPageBreak/>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5920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6 до ул.Шафиева, 4 </w:t>
            </w:r>
            <w:r w:rsidRPr="00B0543A">
              <w:rPr>
                <w:rFonts w:ascii="Times New Roman" w:eastAsia="Andale Sans UI" w:hAnsi="Times New Roman" w:cs="Times New Roman"/>
                <w:lang w:eastAsia="en-US" w:bidi="en-US"/>
              </w:rPr>
              <w:lastRenderedPageBreak/>
              <w:t>до ул.Мира, 2 (от ул.Мира до ул.набережной)</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Октября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100, 110, 40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Ул.Западная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Ул.Коммунистическая – ул.Объездная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50, 88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Ул.Черноморская – ул.Караная Муратова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6469</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 Технической до городской черты в южной части города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ул.Проспект Октября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Ул.Кочетова (до Технической) – ул.Мира – ул.Гоголя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Ул.Халтурина – (до ул.Технической) – Тракт Оренбургский (работают в паре с п.51)</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Ул.Профсоюзная (до ул.Ленина) - магистральная дорога в Заашкадарье – ул.Правобережная – проектируемая до ул. 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Ул.Хмельницкого (от ул.Мира) – тракт Белорецкий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Ул.Уфимский тракт</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Ул.Кошевого (до 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4181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 промзоне (от ул.Кошевого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дорога (от Уфимского тракта на Юрактау)</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Ул.Сако Ванцетти (от ул.Мира до  ул.Халтурина – работает в паре с п.17 на данном отрезке)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Ул.Артема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4518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Магистрали районного значения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Ул.Аркадия Гайдара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4148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Николаева до гор.черты)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Ул.Волочаевская (п.26,25 работают в паре - односторонние)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(ул.Худайбердина – ул.Волачаевская)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Ул.Шаймуратова – ул.Николаева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Ул.Добролюбова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Западной до Николаева)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с односторонним движением (от ул.Николаева до пр.Ленина)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686+706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Ул.Дружбы до 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Ул.Ибрагимова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Ул.Курчатова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Ул.Строителей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Ул.Магистральная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пр.Октября до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(вдоль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городской черты до Стерлибашевского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5054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1691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2657</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Парковая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(вдоль ж/д)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(от ул.Объездной до у.Гоголя)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3670+1090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Ул.Сазонова – ул.Славянская (до объездной)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2593</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Шафиева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Ул.23 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Ул.Трудовая- ул.Уткина (до ул.Гоголя)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Ул.Чапаева – ул.Островского (до Б.Хмельницкого)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Ул.Патриотическая – ул.К.Маркса (работает в паре с п.15)</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Ул.Б.Хмельницкого (от ул.Шафиева до ул. 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Ул.Пантелькина (от ул.Трудовой до Оренбургского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Ул.7 ноября (до ул.Кочетова – работает в паре с п.14)</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Ул.Ванцетти (от ул.Вокзальной до ул.Мира)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Ул.Вокзальная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Ул.пер.Вокзальный – ул.Баумана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Ул.Нагуматова (от вокзальной до ул.Правобережной)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Ул.Пугачева – ул.Набережная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Ул.К.Либкнехта – ул.Ученическая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Ул.Горняков</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Гражданская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от ул. Гайдара до крематория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рдоль логистического центра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Подъезд к ст « Мирный»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№6</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протяженность магистральных улиц</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Плотность магистральной сети составляет 2,6 км/кв.км в пределах селитебной территории, что соответствует нормам для крупных городов.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Вдоль магистральных улиц общегородского значения при необходимости обслуживания прилегающей застройки, а также для увеличения пропускной способности магистрали следует предусматривать боковые проезды шириной не менее 6м. На улицах с шестиполосным движением необходимо обустройство разделительной полосы, исключающей столкновение встречных транспортных потоков.</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запроектированы:</w:t>
      </w:r>
    </w:p>
    <w:p w:rsidR="00B0543A" w:rsidRPr="00B0543A" w:rsidRDefault="00B0543A" w:rsidP="00F24067">
      <w:pPr>
        <w:pStyle w:val="1b"/>
        <w:widowControl w:val="0"/>
        <w:ind w:firstLine="567"/>
        <w:jc w:val="both"/>
        <w:textAlignment w:val="baseline"/>
        <w:rPr>
          <w:rFonts w:ascii="Times New Roman" w:hAnsi="Times New Roman" w:cs="Times New Roman"/>
        </w:rPr>
      </w:pPr>
      <w:r w:rsidRPr="00B0543A">
        <w:rPr>
          <w:rFonts w:ascii="Times New Roman" w:eastAsia="Andale Sans UI" w:hAnsi="Times New Roman" w:cs="Times New Roman"/>
          <w:color w:val="000000"/>
          <w:sz w:val="24"/>
          <w:szCs w:val="24"/>
          <w:lang w:bidi="en-US"/>
        </w:rPr>
        <w:t xml:space="preserve">а) в двух уровнях   на пересечении магистральных улиц Проспект Ак. Королева и Оренбургский тракт, на пересечении улиц Худайбердина и Переездная; </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 кольцевые в одном уровне – на пересечении городских магистралей (саморегулируемые);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 светофорным регулированием.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внедрения автоматизированной системы управления дорожного движения разрабатывается специализированными организациями на последующих стадиях проектирования.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пересечение железной дороги с магистральными улицами в двух уровнях (в 12 точках с учетом существующих). Необходимо расширить переезд под железной дорогой по ул.Худайбердина до 6 полос движения.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обустройство проезжей части под железной дорогой в продолжении улицы Ровенской с использованием естественного перепада рельефа местности, пропустив часть русла р.Стерля в трубе.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с автомобильной дорогой Уфа-Оренбург также предлагается обустроить в 2х уровнях.</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Проектом предлагается строительство 1-го мостового перехода через р.Белая в дополнении к 2 существующим; имеются 2 моста через р.Селеук; 2 моста через р.Ашкадар; 1 мост через рекуОльховка. Дополнительно запроектированы 2 моста через реку Ашкадар; 2 моста через реку Ольховка.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Общее число мостовых переходов через р.Стерля составит 17шт., в том числе 2 пешеходных.</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обустройства безопасных пешеходных путей запроектировано 24 надземных и подземных переходов. (См.чертеж ГД-6 «Карта границ зон транспортной инфраструктуры».</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w:t>
      </w: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Искусственные сооружения. Путепроводы через железную дорогу.</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ул.Аркадия Гайдара с выходом на ул.Совхозную- проект;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ул.Олега Кошевого с выходом на ул.Бабушкина- проект;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ул.Техническая;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ул.Профсоюзная- проект;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ул.Лесной с выходом на ул.Элеваторную;</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Перемычка ул.Вокзальной до ул.Элеваторной;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Ул.Худайбердина – реконструкция существующего путепровода с расширением автодороги до 6 полос;</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Ул.23 мая – ул.С.Щедрина (ранее разработанный проект);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Ул.Суханова – ул.Объездная- проект;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ул.Ровенская под ж/д с заключением в трубу части русла р.Стерля и выходом в район с.Отрадовка;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ул.Стелибашевский тракт - проект;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продолжении ул.Гоголя с выходом южнее с.Отрадовка;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 Деповская-Братская- проект</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ликвидировать пересечение железнодорожной ветки в направлении Стерлитамакской ТЭЦ, при организации непрерывного движения по ул.Техническая.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Мосты и другие искусственные сооружения через реки.</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с ул.Техническая на г.Белорецк)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г.Ишимбай) –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г.Салават)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пр Ак. Королева(проект);</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ул.Суханова (проект);</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ул.Оренбургский тракт-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в районе санатория-профилактория «Ольховка»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ул.Профсоюзной в направлении ул.Правобережной–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ул.Нагуманова–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створе ул.Богдана Хмельницкого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ул.Правобережной в направлении проектируемой магистрали в районе Ольховка( в районе Ашкадарского водозабора);</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ул.Халтурина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ул.Баумана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ул.Мира–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ул.Нагуманова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ул.7 ноября–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ул.Садовая - существующий, пешеходный;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ул.Сакко и Ванцетти - существующий, пешеходный, проектируемый - автомобильный;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ул.Худайбердина – существующий - реконструкция;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ул.Богдана Хмельницкого до ул.Шафиева–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от ул.Уткина пешеходный мост до ул.Шафиева-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ул.23 мая – существующий- реконструкция;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в створе ул. Суханова- проектируемый;;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в створе ул.Водолаженко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ул.Карла Либкнехта – существующий;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ул.Ученическая – существующий.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Развязка в двух уровнях на автомобильных  дорогах</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автомобильной дороге Уфа – Оренбург запроектированы три полные развязки типа «Сплющенный клевер» на расстоянии 5,2 и 5,7 км друг от друга.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7.3. Общественный транспорт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ГО г.Стерлитамак по численности населения классифицируется как крупный город. Расстояние от мест проживания до мест приложения труда, объектов культурно-бытового обслуживания эпизодического пользования превышает 30-минутную транспортную доступность.</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Движение маршрутных автобусов предусматривается по магистральным улицам и городским дорогам, протяженность линии автобусных маршрутов составляет 194км. Протяженность линий троллейбусных 99 км.</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Дальность пешеходных подходов до ближайшей остановки 200-500м.</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Автобусные остановки размещаются от 200 до 600м в основном возле объектов культурно-бытового обслуживания, возле мест приложения труда. Остановки должны быть  оборудованы посадочными площадками и крытыми павильонами ожидания.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Пешеходное движение осуществляется по уличным тротуарам и пешеходным дорожкам. Ул. Комсомольская (от ул.Хмельницкого до ул.Сакко и ул.Ванцетти – пешеходная. Проектом предусматривается пешеходная улица Сагитова (от ул.Чапаева до ул.Гоголя.).</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проектом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 разработанным ООО «Санкт-Петербургский институт транспортных систем», общая потребность в подвижном составе по годам представлена в нижеследующей таблице.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подвижного состава для различных типов подвижного состава на расчетные сроки</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№7.2</w:t>
      </w:r>
    </w:p>
    <w:tbl>
      <w:tblPr>
        <w:tblW w:w="1002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2609"/>
        <w:gridCol w:w="926"/>
        <w:gridCol w:w="924"/>
        <w:gridCol w:w="927"/>
        <w:gridCol w:w="933"/>
        <w:gridCol w:w="920"/>
        <w:gridCol w:w="928"/>
        <w:gridCol w:w="926"/>
        <w:gridCol w:w="936"/>
      </w:tblGrid>
      <w:tr w:rsidR="00B0543A" w:rsidRPr="00B0543A" w:rsidTr="00CB45CB">
        <w:trPr>
          <w:trHeight w:val="340"/>
          <w:tblHeader/>
          <w:jc w:val="right"/>
        </w:trPr>
        <w:tc>
          <w:tcPr>
            <w:tcW w:w="26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Тип подвижного состава</w:t>
            </w:r>
          </w:p>
        </w:tc>
        <w:tc>
          <w:tcPr>
            <w:tcW w:w="3712"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транспортных средств, шт.</w:t>
            </w:r>
          </w:p>
        </w:tc>
        <w:tc>
          <w:tcPr>
            <w:tcW w:w="3705"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Списочное количество транспортных средств, шт.</w:t>
            </w:r>
          </w:p>
        </w:tc>
      </w:tr>
      <w:tr w:rsidR="00B0543A" w:rsidRPr="00B0543A" w:rsidTr="00CB45CB">
        <w:trPr>
          <w:trHeight w:val="340"/>
          <w:tblHeader/>
          <w:jc w:val="right"/>
        </w:trPr>
        <w:tc>
          <w:tcPr>
            <w:tcW w:w="261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214</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малый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r>
      <w:tr w:rsidR="00B0543A" w:rsidRPr="00B0543A" w:rsidTr="00CB45CB">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w:t>
            </w:r>
          </w:p>
        </w:tc>
      </w:tr>
    </w:tbl>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Основные технико-эксплуатационные показатели сети муниципальных маршрутов</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4531"/>
        <w:gridCol w:w="1863"/>
        <w:gridCol w:w="1005"/>
        <w:gridCol w:w="1003"/>
        <w:gridCol w:w="1005"/>
        <w:gridCol w:w="999"/>
      </w:tblGrid>
      <w:tr w:rsidR="00B0543A" w:rsidRPr="00B0543A" w:rsidTr="00CB45CB">
        <w:trPr>
          <w:trHeight w:val="356"/>
          <w:tblHeader/>
        </w:trPr>
        <w:tc>
          <w:tcPr>
            <w:tcW w:w="2177"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Показатель</w:t>
            </w:r>
          </w:p>
        </w:tc>
        <w:tc>
          <w:tcPr>
            <w:tcW w:w="895"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Размерность</w:t>
            </w:r>
          </w:p>
        </w:tc>
        <w:tc>
          <w:tcPr>
            <w:tcW w:w="1928" w:type="pct"/>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Значение</w:t>
            </w:r>
          </w:p>
        </w:tc>
      </w:tr>
      <w:tr w:rsidR="00B0543A" w:rsidRPr="00B0543A" w:rsidTr="00CB45CB">
        <w:trPr>
          <w:trHeight w:val="419"/>
          <w:tblHeader/>
        </w:trPr>
        <w:tc>
          <w:tcPr>
            <w:tcW w:w="2177"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895"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маршрутов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подвижного состава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малый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длина маршрута</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Средние интервалы движения в час пик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мин.</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маршрутной сети (в одном направлении)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300,2</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133,3</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км/км2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2,64</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перевозок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Количество рейсов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рейсов/год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дальность поездки на общественном транспорте</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5,22</w:t>
            </w:r>
          </w:p>
        </w:tc>
      </w:tr>
      <w:tr w:rsidR="00B0543A" w:rsidRPr="00B0543A" w:rsidTr="00CB45CB">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bookmarkStart w:id="2" w:name="_Hlk5996237"/>
            <w:bookmarkEnd w:id="2"/>
            <w:r w:rsidRPr="00B0543A">
              <w:rPr>
                <w:rFonts w:ascii="Times New Roman" w:eastAsia="Andale Sans UI" w:hAnsi="Times New Roman" w:cs="Times New Roman"/>
                <w:lang w:eastAsia="en-US" w:bidi="en-US"/>
              </w:rPr>
              <w:t>Годовой пробег</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w:t>
            </w:r>
          </w:p>
        </w:tc>
      </w:tr>
      <w:tr w:rsidR="00B0543A" w:rsidRPr="00B0543A" w:rsidTr="00CB45CB">
        <w:tc>
          <w:tcPr>
            <w:tcW w:w="2177"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работа</w:t>
            </w:r>
          </w:p>
        </w:tc>
        <w:tc>
          <w:tcPr>
            <w:tcW w:w="895"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пасс-км</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82"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283,0</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388,6</w:t>
            </w:r>
          </w:p>
        </w:tc>
        <w:tc>
          <w:tcPr>
            <w:tcW w:w="481"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468,8</w:t>
            </w:r>
          </w:p>
        </w:tc>
      </w:tr>
      <w:tr w:rsidR="00B0543A" w:rsidRPr="00B0543A" w:rsidTr="00CB45CB">
        <w:trPr>
          <w:trHeight w:val="248"/>
        </w:trPr>
        <w:tc>
          <w:tcPr>
            <w:tcW w:w="2177"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границах плотной застройки</w:t>
            </w:r>
          </w:p>
        </w:tc>
        <w:tc>
          <w:tcPr>
            <w:tcW w:w="895"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82"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81"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Мероприятия по развитию инфраструктуры ГПТ г. Стерлитамак</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мероприятиям по развитию инфраструктуры городского пассажирского транспорта городского округа г. Стерлитамак относятся: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разворотных колец и конечных пунктов автобуса и троллейбуса;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остановочных пунктов;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и реконструкция тяговых подстанций троллейбуса;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и ремонт/реконструкция существующих участков контактной сети троллейбуса.</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Реализация данных мероприятий должна быть синхронизирована с мероприятиями по оптимизации маршрутной сети.</w:t>
      </w: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мероприятиям по развитию инфраструктуры ГПТ, направленным на повышение качества транспортного обслуживания населения, следует отнести мероприятия по доведению до нормативных требований остановочных пунктов ГПТ, расположенных на территории г. Стерлитамака. Учитывая то, что в полной мере требованиям нормативной документации не соответствуют практически все остановочные пункты, рекомендуется сформировать долгосрочную программу их доведения до нормативных требований с определением порядка (очередности) ее реализации. Так как возможны различные варианты определения приоритетов (по пассажирообороту, по размещению у социально значимых объектов и т.д.) к обсуждению приоритетности рекомендуется привлечь население города.</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области внешнего пассажирского транспорта рекомендуется реализовать одно мероприятие: строительство автовокзала «Южный» на Оренбургском тракте с выносом на него пунктов отправления межмуниципальных маршрутов южного направления. Данное мероприятие позволит: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обеспечить соблюдение требований законодательства в части размеров санитарно-защитных зон автовокзалов,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продолжительность оборотных рейсов на межмуниципальных маршрутах,</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затраты времени для части пассажиров межмуниципальных маршрутов.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Размещение автовокзала у перспективного торгового центра позволит привлечь для его строительства частные инвестиции.</w:t>
      </w: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Мероприятий по развитию системы управления ГПТ г. Стерлитамак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повышения качества оперативного контроля и управления в системе ГПТ целесообразно организовать Центральную диспетчерскую по управлению ГПТ г. Стерлитамак. К функциям центральной диспетчерской рекомендуется отнести эксплуатацию автоматизированной системы диспетчерского управления городским пассажирским транспортом (АСУ ГПТ) и эксплуатацию системы электронных платежей на ГПТ.  Эти системы должны быть интегрированы между собой и обеспечивать:</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и просмотра информации о движении транспортных средств на линии и управления транспортной работой,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просмотра  информации и формирования отчетности о транспортной работе на маршрутах и перевозке пассажиров и контроля соблюдения перевозчиками договоров на обслуживание маршрутов,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автоматизацию процессов информационного взаимодействия с гражданами в части предоставления информационно-справочных услуг о работе ГПТ, в том числе через интернет-портал и информационное табло на остановочных пунктах,</w:t>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автоматизацию процессов управления жизненными циклами проездных документов,   учета и контроля оплаты проезда и выполнения взаиморасчётов,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и накопления данных, необходимых для ведения реестров льготных категорий пассажиров, ведения электронного архива документов, а также информационного взаимодействия с внешними реестрами льготных категорий граждан,</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обработки данных АСУ ГПТ и  системы электронных платежей для получения полных и достоверных данных об о объеме и динамике   пассажиропотоков и корреспонденций в системе ГПТ.</w:t>
      </w:r>
    </w:p>
    <w:p w:rsidR="00B0543A" w:rsidRPr="00B0543A" w:rsidRDefault="00B0543A" w:rsidP="00F24067">
      <w:pPr>
        <w:spacing w:after="0" w:line="240" w:lineRule="auto"/>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Результатом организации Центральной диспетчерской с указанными функциями станет повышение качества транспортного обслуживания пассажиров, в том числе предоставления им информационных услуг, а также повышение обоснованности управленческих решений на всех горизонтах – от оперативного до долгосрочного – за счет предоставления субъектам управления полной и достоверной информации о состоянии системы ГПТ и спросе на передвижения.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7.4. Сооружения для хранения и обслуживания транспортных средств</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Существующий уровень автомобилизации составляет 213 автомобилей на 1000 жителей.</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автомобилизации на расчетный срок принят 343 легковых автомобилей на 1000 жителей. Общее количество автомобилей при населении 285 тыс.чел. составит 101185 единиц.</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Техобслуживание этих автомобилей будет осуществляться на станциях техобслуживания. Общее количество постов на станции обслуживания принято из расчета 1 пост на 200 автомобилей: 101185:200=506 постов. АЗС проектируется из расчета 1 топливно-раздаточная колонка на 1200 легковых автомобилей 101185:1200 = 84 колонки.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индивидуальных автомобилей жителей усадебной и блокированной застройки размещаются на территории усадеб.</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секционной застройки требуется территория для размещения гаражей на  260 х 343 = 89180 машино-мест.</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размещаются в коммунальных и производственных зонах, а также на обособленных площадках в пределах новых микрорайонов. На территориях микрорайонов и жилых кварталов рекомендуется строительство многоуровневых стоянок вместимостью до 300 м/мест. Размер санитарно-защитной зоны до жилых и общественных зданий определяется расчетом. Если на сегодняшний день преобладают гаражи боксового типа, то на расчетный срок предложено строительство многоуровневых стоянок.</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поэтапная замена гаражей боксового типа в пределах селитебных территорий на многоуровневые стоянки. Территории, отведенные под многоуровневые стоянки, составляют 48,5 га, что при строительстве комплексов до 4 этажей обеспечит размещение 46030 машин. Боксовые гаражи в промзонах сохранены, их ориентировочная численность 25100 м/мест. Подземные автостоянки проектируются на территориях микрорайонов на последующих стадиях проектирования.</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исключить из практики строительство жилых домов без их обеспечения стояночными местами для длительного хранения индивидуального автотранспорта. В подземных паркингах должно быть размещено не менее 18050 машин. Для их размещения при двухуровневом исполнении потребуется 23 га территории.</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в полном объеме.</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VIII. Инженерное обеспечение</w:t>
      </w:r>
    </w:p>
    <w:p w:rsidR="00B0543A" w:rsidRPr="00B0543A" w:rsidRDefault="00B0543A" w:rsidP="00F24067">
      <w:pPr>
        <w:spacing w:after="0" w:line="240" w:lineRule="auto"/>
        <w:rPr>
          <w:rFonts w:ascii="Times New Roman" w:hAnsi="Times New Roman" w:cs="Times New Roman"/>
          <w:b/>
          <w:sz w:val="24"/>
          <w:szCs w:val="24"/>
          <w:lang w:eastAsia="en-US" w:bidi="en-US"/>
        </w:rPr>
      </w:pPr>
    </w:p>
    <w:p w:rsidR="00B0543A" w:rsidRPr="00B0543A" w:rsidRDefault="00B0543A" w:rsidP="00F24067">
      <w:pPr>
        <w:spacing w:after="0" w:line="240" w:lineRule="auto"/>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ab/>
        <w:t>8.1.Теплоснабжение</w:t>
      </w:r>
    </w:p>
    <w:p w:rsidR="00B0543A" w:rsidRPr="00B0543A" w:rsidRDefault="00B0543A" w:rsidP="00F24067">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8.1.1 Существующее положение</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выданным данным, в настоящее время теплоснабжение города Стерлитамака Республики Башкортостан осуществляется от следующих теплоисточников: СтТЭЦ, НСтТЭЦ, КЦ-7, котельного цеха карьера ЗАО «Сырьевая компания» (пос. Шахтау), котельной ОАО «Красный пролетарий» (таблица №8.1). Кроме того в эксплуатации находятся мелкие отопительные котельные.</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Основными потребителями являются жилая застройка, общественные здания, объекты здравоохранения, культуры и промпредприятия.</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Транспорт тепла от источников централизованного теплоснабжения осуществляется по развитой системе магистральных и распределительных сетей с наибольшим диаметром 1000 мм. Тепловые сети от СтТЭЦ, НСтТЭЦ, КЦ-7 закольцованы и разделены секционирующими задвижками. Система теплоснабжения – закрытая с подключением подогревателей горячего водоснабжения по двухступенчатой смешанной схеме.</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Системы отопления потребителей присоединены к двухтрубным тепловым сетям преимущественно непосредственно по зависимой схеме, кроме южных и западных районов города с неблагополучными режимами в сетях, подключенных по независимой схеме.</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Регулирование отпуска тепла от источников централизованного теплоснабжения осуществляется по отопительному графику 150/70 °С. Эксплуатацию тепловых сетей осуществляет предприятие «БашРТС-Стерлитамак» филиал ООО «БашРТС».</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Стерлитамакской ТЭЦ являются:</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жилой сектор северной и центральной частей города;</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Строймаш;</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«Строймаш.</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Ново-Стерлитамакской ТЭЦ являются:</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 «БСК» Производство «Каустик»;</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«Каучук»;</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часть юго-западного и юго-восточного районов города;</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Первомайский.</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КЦ-7 являются</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Ольховский;</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Южный;</w:t>
      </w:r>
    </w:p>
    <w:p w:rsidR="00B0543A" w:rsidRPr="00B0543A" w:rsidRDefault="00B0543A" w:rsidP="00F24067">
      <w:pPr>
        <w:spacing w:after="0" w:line="240" w:lineRule="auto"/>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юго-восточный район города.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Теплоснабжение пос. Шахтау осуществляется от котельного цеха ЗАО «Сырьевая компания», от которого в адрес администрации города поступило обращение об отказе теплоснабжения поселка.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Теплоснабжение жилого района Красный Пролетарий осуществляется от котельной завода ОАО «Красный Пролетарий» и котельной лицея ПЛ-77, мощности, которых не соответствуют тепловой нагрузке. </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rPr>
        <w:br w:type="page"/>
      </w:r>
    </w:p>
    <w:p w:rsidR="00B0543A" w:rsidRPr="00B0543A" w:rsidRDefault="00B0543A" w:rsidP="00F24067">
      <w:pPr>
        <w:spacing w:after="0" w:line="240" w:lineRule="auto"/>
        <w:jc w:val="center"/>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Существующие котельные</w:t>
      </w:r>
    </w:p>
    <w:p w:rsidR="00B0543A" w:rsidRPr="00B0543A" w:rsidRDefault="00B0543A" w:rsidP="00F24067">
      <w:pPr>
        <w:spacing w:after="0" w:line="240" w:lineRule="auto"/>
        <w:jc w:val="right"/>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Таблица № 8.1</w:t>
      </w:r>
    </w:p>
    <w:tbl>
      <w:tblPr>
        <w:tblW w:w="5000" w:type="pct"/>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537"/>
        <w:gridCol w:w="1605"/>
        <w:gridCol w:w="1519"/>
        <w:gridCol w:w="1109"/>
        <w:gridCol w:w="1360"/>
        <w:gridCol w:w="561"/>
        <w:gridCol w:w="976"/>
        <w:gridCol w:w="867"/>
        <w:gridCol w:w="867"/>
      </w:tblGrid>
      <w:tr w:rsidR="00B0543A" w:rsidRPr="00B0543A" w:rsidTr="00CB45CB">
        <w:trPr>
          <w:cantSplit/>
          <w:trHeight w:hRule="exact" w:val="286"/>
          <w:tblHeader/>
          <w:jc w:val="center"/>
        </w:trPr>
        <w:tc>
          <w:tcPr>
            <w:tcW w:w="150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или наимен. котельной</w:t>
            </w:r>
          </w:p>
        </w:tc>
        <w:tc>
          <w:tcPr>
            <w:tcW w:w="156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Местоположение</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котельной</w:t>
            </w:r>
          </w:p>
        </w:tc>
        <w:tc>
          <w:tcPr>
            <w:tcW w:w="146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Принадлежность</w:t>
            </w:r>
          </w:p>
        </w:tc>
        <w:tc>
          <w:tcPr>
            <w:tcW w:w="109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Назначение</w:t>
            </w:r>
          </w:p>
        </w:tc>
        <w:tc>
          <w:tcPr>
            <w:tcW w:w="186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Установлены котлы</w:t>
            </w:r>
          </w:p>
        </w:tc>
        <w:tc>
          <w:tcPr>
            <w:tcW w:w="94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Общая мощность</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3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Отпуск на хоз. бытов. нужды,</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5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Резерв</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дефицит</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тепла,</w:t>
            </w:r>
          </w:p>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Гкал/час</w:t>
            </w:r>
          </w:p>
        </w:tc>
      </w:tr>
      <w:tr w:rsidR="00B0543A" w:rsidRPr="00B0543A" w:rsidTr="00CB45CB">
        <w:trPr>
          <w:cantSplit/>
          <w:trHeight w:hRule="exact" w:val="1104"/>
          <w:tblHeader/>
          <w:jc w:val="center"/>
        </w:trPr>
        <w:tc>
          <w:tcPr>
            <w:tcW w:w="150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c>
          <w:tcPr>
            <w:tcW w:w="156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c>
          <w:tcPr>
            <w:tcW w:w="146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c>
          <w:tcPr>
            <w:tcW w:w="109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Марка</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Кол-во</w:t>
            </w:r>
          </w:p>
        </w:tc>
        <w:tc>
          <w:tcPr>
            <w:tcW w:w="94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c>
          <w:tcPr>
            <w:tcW w:w="83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c>
          <w:tcPr>
            <w:tcW w:w="85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p>
        </w:tc>
      </w:tr>
      <w:tr w:rsidR="00B0543A" w:rsidRPr="00B0543A" w:rsidTr="00CB45CB">
        <w:trPr>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Северная пром. зона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580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408,7</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163,4</w:t>
            </w:r>
          </w:p>
        </w:tc>
      </w:tr>
      <w:tr w:rsidR="00B0543A" w:rsidRPr="00B0543A" w:rsidTr="00CB45CB">
        <w:trPr>
          <w:trHeight w:val="28"/>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Ново-Стерлитамакская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Вне границ городского округа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675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478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186,4</w:t>
            </w: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КЦ-7</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300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153,6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135,7</w:t>
            </w: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ЗАО «Сырьевая компания»</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Стерлибашевский тракт, 29</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ОАО «Красный пролетарий»</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ДКВР-6,5-13</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13,5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ул. Бабушкина, 7</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БКЗ 75-39</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10</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555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Техническая, 10</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Парогенератор</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2</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5,057</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МК1</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 Маркса, 151</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val="en-US" w:eastAsia="ar-SA"/>
              </w:rPr>
            </w:pPr>
            <w:r w:rsidRPr="00B0543A">
              <w:rPr>
                <w:rFonts w:ascii="Times New Roman" w:hAnsi="Times New Roman" w:cs="Times New Roman"/>
                <w:lang w:val="en-US" w:eastAsia="ar-SA"/>
              </w:rPr>
              <w:t>4.269</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r>
      <w:tr w:rsidR="00B0543A" w:rsidRPr="00B0543A" w:rsidTr="00CB45CB">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МК2</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Комсомольская, 84</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val="en-US" w:eastAsia="ar-SA"/>
              </w:rPr>
            </w:pPr>
            <w:r w:rsidRPr="00B0543A">
              <w:rPr>
                <w:rFonts w:ascii="Times New Roman" w:hAnsi="Times New Roman" w:cs="Times New Roman"/>
                <w:lang w:val="en-US" w:eastAsia="ar-SA"/>
              </w:rPr>
              <w:t>8.574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ar-SA"/>
              </w:rPr>
            </w:pP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bidi="en-US"/>
        </w:rPr>
        <w:t>* данные отсутствуют</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8.1.2. Проектные решения</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таблице 8.2 приведены итоговые данные потребности в тепловой энергии.</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Проектирование и строительство новых, реконструкцию и развитие действующих систем теплоснабжения осуществляется в соответствии с программой развития теплоснабжения города Стерлитамак до 2015 года.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Учитывая наличие значительного резерва тепловой мощности на источниках (основными источниками теплоснабжения города Стерлитамак сохраняются Стерлитамакская ТЭЦ, Ново-Стерлитамакская ТЭЦ, КЦ-7, 35 промышленных котельных) наиболее целесообразный вариант покрытия тепловых нагрузок в паре и горячей воде за счет наиболее полного использования оборудования на источниках теплоснабжения.</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Производительность ЦТП, типы оборудования, серии типовых проектов, диаметры перемычек, байпасов и расчетная схема теплоснабжения определяются на последующих стадиях проектирования.</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осуществления мероприятий по присоединению потребителей и повышению качества теплоснабжения в г. Стерлитамак необходимо выполнить следующие виды работ (</w:t>
      </w:r>
      <w:r w:rsidRPr="00B0543A">
        <w:rPr>
          <w:rFonts w:ascii="Times New Roman" w:eastAsia="Arial Unicode MS" w:hAnsi="Times New Roman" w:cs="Times New Roman"/>
          <w:sz w:val="24"/>
          <w:szCs w:val="24"/>
          <w:lang w:eastAsia="ar-SA"/>
        </w:rPr>
        <w:t>план мероприятий  по реализации перспективных направлений развития городского округа город Стерлитамак Республики Башкортостан до 2030 года):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СтТЭЦ до ТК-302 с заменой 2Ду600 мм на 2Ду800 мм длиной 1767 п.м.</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ТК302 до ТК-304а с заменой 2 Ду600 мм на 2Ду800мм длиной 383 п. метров.</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трубопровода ТМ-3 от ТК304 до ТК-307 с увеличением диаметра 2Ду600 мм на 2Ду800мм.</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Строительство тепловой сети от ТК226 до ТМ№8 с прокладкой трубопровода 2Ду500 длиной 1927 п.м.</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трубопровода ТМ-6 от ТК 601А до ТК6053 с увеличением диаметра 2Ду400 мм на 2Ду500 мм.</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участка ТМ-11 от ТК1101В до угла поворота возле ТК1102 с прокладкой трубопровода 2Ду700 и строительством канала длиной 218 п.м.</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МК №3,14,1,8,4</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ЦТП №12,5,44,19,13,16,30,53</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Строительство теплотрассы от ТК2-21 доТК2-44 у жилого дома № 47а  по ул.Комсомольской с строительством перемычки между ТК2-22 и ТК2-22а</w:t>
      </w:r>
    </w:p>
    <w:p w:rsidR="00B0543A" w:rsidRPr="00B0543A" w:rsidRDefault="00B0543A" w:rsidP="00F24067">
      <w:pPr>
        <w:spacing w:after="0" w:line="240" w:lineRule="auto"/>
        <w:ind w:left="6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Квартал 22.Реконструкция тепловых сетей квартала №22 района Сода с увеличением диаметров тс от 22ТК1 до 22 ТК7, в границах улиц Тукаева, Химиков, Социалистическая, Цементников.</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Квартал 24.Реконструкция тепловых сетей квартала №24 района Сода с увеличением диаметров тс от ТК503 до 24ТК5, 24ТК12, в границах улиц С.Юлаева, Тукаева, Химиков, Цементников.</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МКУ2. Реконструкция тепловых сетей от ТК2-9 до ТК2-43 ул. К.Маркса 0,48 км в 2 тр. Исчисл.</w:t>
      </w:r>
    </w:p>
    <w:p w:rsidR="00B0543A" w:rsidRPr="00B0543A" w:rsidRDefault="00B0543A" w:rsidP="00F24067">
      <w:pPr>
        <w:spacing w:after="0" w:line="240" w:lineRule="auto"/>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ТМ-10 от ТК-1016 до мкр. «Радужный».</w:t>
      </w:r>
    </w:p>
    <w:p w:rsidR="00B0543A" w:rsidRPr="00B0543A" w:rsidRDefault="00B0543A" w:rsidP="00F24067">
      <w:pPr>
        <w:spacing w:after="0" w:line="240" w:lineRule="auto"/>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ТМ-15 2Ду800 мм в Западной части города.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Для теплоснабжения проектируемого района в пос. Шахтау необходимо строительство котельной с прокладкой тепломагистралей. </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По западному и юго-западному  району  — отопление объектов осуществить за счет Ново-Стерлитамакской ТЭЦ  путем  перераспределения нагрузок со Стерлитамакской ТЭЦ.  </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 южной части города  – отопление объектов осуществить от КЦ-7.</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Данные мероприятия позволят обеспечить присоединение новых объектов строительства в г.Стерлитамаке и при этом сохранить качественное теплоснабжение уже присоединенных потребителей.</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Общая протяженность проектируемых тепловых сетей 29,2 км.</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tbl>
      <w:tblPr>
        <w:tblW w:w="5000" w:type="pct"/>
        <w:jc w:val="center"/>
        <w:tblLook w:val="04A0"/>
      </w:tblPr>
      <w:tblGrid>
        <w:gridCol w:w="450"/>
        <w:gridCol w:w="1566"/>
        <w:gridCol w:w="969"/>
        <w:gridCol w:w="1152"/>
        <w:gridCol w:w="1112"/>
        <w:gridCol w:w="900"/>
        <w:gridCol w:w="947"/>
        <w:gridCol w:w="999"/>
        <w:gridCol w:w="1346"/>
        <w:gridCol w:w="980"/>
      </w:tblGrid>
      <w:tr w:rsidR="00B0543A" w:rsidRPr="00B0543A" w:rsidTr="00CB45CB">
        <w:trPr>
          <w:trHeight w:val="660"/>
          <w:jc w:val="center"/>
        </w:trPr>
        <w:tc>
          <w:tcPr>
            <w:tcW w:w="437"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5848" w:type="dxa"/>
            <w:gridSpan w:val="5"/>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 расходов теплопотребления на расчетный срок</w:t>
            </w:r>
          </w:p>
        </w:tc>
        <w:tc>
          <w:tcPr>
            <w:tcW w:w="3852" w:type="dxa"/>
            <w:gridSpan w:val="4"/>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Таблица № 8.2</w:t>
            </w:r>
          </w:p>
        </w:tc>
      </w:tr>
      <w:tr w:rsidR="00B0543A" w:rsidRPr="00B0543A" w:rsidTr="00CB45CB">
        <w:trPr>
          <w:trHeight w:val="1020"/>
          <w:jc w:val="center"/>
        </w:trPr>
        <w:tc>
          <w:tcPr>
            <w:tcW w:w="437" w:type="dxa"/>
            <w:tcBorders>
              <w:top w:val="single" w:sz="8" w:space="0" w:color="00000A"/>
              <w:left w:val="single" w:sz="8" w:space="0" w:color="00000A"/>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6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100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Общая площадь, тыс. м2</w:t>
            </w:r>
          </w:p>
        </w:tc>
        <w:tc>
          <w:tcPr>
            <w:tcW w:w="1182" w:type="dxa"/>
            <w:tcBorders>
              <w:top w:val="single" w:sz="8" w:space="0" w:color="00000A"/>
              <w:bottom w:val="single" w:sz="8"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Уд.тепл. поток на отопление,  Вт*м2</w:t>
            </w:r>
          </w:p>
        </w:tc>
        <w:tc>
          <w:tcPr>
            <w:tcW w:w="114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Тепл. поток на отопление, 106 Вт</w:t>
            </w:r>
          </w:p>
        </w:tc>
        <w:tc>
          <w:tcPr>
            <w:tcW w:w="921" w:type="dxa"/>
            <w:tcBorders>
              <w:top w:val="single" w:sz="8" w:space="0" w:color="00000A"/>
              <w:bottom w:val="single" w:sz="8"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Тепл. поток на вентил</w:t>
            </w:r>
            <w:r w:rsidRPr="00B0543A">
              <w:rPr>
                <w:rFonts w:ascii="Times New Roman" w:hAnsi="Times New Roman" w:cs="Times New Roman"/>
                <w:lang w:eastAsia="en-US"/>
              </w:rPr>
              <w:lastRenderedPageBreak/>
              <w:t>., 106 Вт</w:t>
            </w:r>
          </w:p>
        </w:tc>
        <w:tc>
          <w:tcPr>
            <w:tcW w:w="969"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lastRenderedPageBreak/>
              <w:t>Кол-во жителей, тыс. чел</w:t>
            </w:r>
          </w:p>
        </w:tc>
        <w:tc>
          <w:tcPr>
            <w:tcW w:w="980" w:type="dxa"/>
            <w:tcBorders>
              <w:top w:val="single" w:sz="8" w:space="0" w:color="00000A"/>
              <w:bottom w:val="single" w:sz="8"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Уд.тепл. поток на ГВС,  Вт</w:t>
            </w:r>
          </w:p>
        </w:tc>
        <w:tc>
          <w:tcPr>
            <w:tcW w:w="9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Максим.тепл. поток на ГВС, 106 Вт</w:t>
            </w:r>
          </w:p>
        </w:tc>
        <w:tc>
          <w:tcPr>
            <w:tcW w:w="1002" w:type="dxa"/>
            <w:tcBorders>
              <w:top w:val="single" w:sz="8" w:space="0" w:color="00000A"/>
              <w:left w:val="single" w:sz="4" w:space="0" w:color="00000A"/>
              <w:bottom w:val="single" w:sz="8" w:space="0" w:color="000001"/>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Общий тепловой поток,</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106 Вт</w:t>
            </w:r>
          </w:p>
        </w:tc>
      </w:tr>
      <w:tr w:rsidR="00B0543A" w:rsidRPr="00B0543A" w:rsidTr="00CB45CB">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lastRenderedPageBreak/>
              <w:t>1</w:t>
            </w: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до 5-ти этажей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(64х1,25)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330,34</w:t>
            </w: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11,29</w:t>
            </w: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37,9</w:t>
            </w:r>
          </w:p>
        </w:tc>
      </w:tr>
      <w:tr w:rsidR="00B0543A" w:rsidRPr="00B0543A" w:rsidTr="00CB45CB">
        <w:trPr>
          <w:trHeight w:val="269"/>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304,49</w:t>
            </w:r>
          </w:p>
        </w:tc>
        <w:tc>
          <w:tcPr>
            <w:tcW w:w="1182"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24,4</w:t>
            </w:r>
          </w:p>
        </w:tc>
        <w:tc>
          <w:tcPr>
            <w:tcW w:w="921"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13,7</w:t>
            </w:r>
          </w:p>
        </w:tc>
        <w:tc>
          <w:tcPr>
            <w:tcW w:w="980"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37,3</w:t>
            </w:r>
          </w:p>
        </w:tc>
      </w:tr>
      <w:tr w:rsidR="00B0543A" w:rsidRPr="00B0543A" w:rsidTr="00CB45CB">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5 этажей и выше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6751,16</w:t>
            </w: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464,1</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55,7</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228,5</w:t>
            </w: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167,3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687,1</w:t>
            </w:r>
          </w:p>
        </w:tc>
      </w:tr>
      <w:tr w:rsidR="00B0543A" w:rsidRPr="00B0543A" w:rsidTr="00CB45CB">
        <w:trPr>
          <w:trHeight w:val="167"/>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4852,8</w:t>
            </w: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333,6</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218,5</w:t>
            </w: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159,9</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533,6</w:t>
            </w:r>
          </w:p>
        </w:tc>
      </w:tr>
      <w:tr w:rsidR="00B0543A" w:rsidRPr="00B0543A" w:rsidTr="00CB45CB">
        <w:trPr>
          <w:trHeight w:val="675"/>
          <w:jc w:val="center"/>
        </w:trPr>
        <w:tc>
          <w:tcPr>
            <w:tcW w:w="437" w:type="dxa"/>
            <w:tcBorders>
              <w:top w:val="single" w:sz="4" w:space="0" w:color="00000A"/>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Общественные здания усадебной застройки</w:t>
            </w:r>
          </w:p>
        </w:tc>
        <w:tc>
          <w:tcPr>
            <w:tcW w:w="100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tcBorders>
              <w:top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(77х0,25)</w:t>
            </w:r>
          </w:p>
        </w:tc>
        <w:tc>
          <w:tcPr>
            <w:tcW w:w="114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tcBorders>
              <w:top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tcBorders>
              <w:top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(2,4*73)</w:t>
            </w:r>
          </w:p>
        </w:tc>
        <w:tc>
          <w:tcPr>
            <w:tcW w:w="901" w:type="dxa"/>
            <w:tcBorders>
              <w:top w:val="single" w:sz="4" w:space="0" w:color="00000A"/>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top w:val="single" w:sz="4" w:space="0" w:color="00000A"/>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15"/>
          <w:jc w:val="center"/>
        </w:trPr>
        <w:tc>
          <w:tcPr>
            <w:tcW w:w="437" w:type="dxa"/>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1370,46</w:t>
            </w: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46,85</w:t>
            </w: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8,2</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37,8</w:t>
            </w:r>
          </w:p>
        </w:tc>
      </w:tr>
      <w:tr w:rsidR="00B0543A" w:rsidRPr="00B0543A" w:rsidTr="00CB45CB">
        <w:trPr>
          <w:trHeight w:val="208"/>
          <w:jc w:val="center"/>
        </w:trPr>
        <w:tc>
          <w:tcPr>
            <w:tcW w:w="437" w:type="dxa"/>
            <w:tcBorders>
              <w:top w:val="single" w:sz="4" w:space="0" w:color="00000A"/>
              <w:left w:val="single" w:sz="8" w:space="0" w:color="00000A"/>
              <w:bottom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987,1</w:t>
            </w:r>
          </w:p>
        </w:tc>
        <w:tc>
          <w:tcPr>
            <w:tcW w:w="1182" w:type="dxa"/>
            <w:tcBorders>
              <w:top w:val="single" w:sz="4" w:space="0" w:color="00000A"/>
              <w:bottom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19,0</w:t>
            </w:r>
          </w:p>
        </w:tc>
        <w:tc>
          <w:tcPr>
            <w:tcW w:w="921" w:type="dxa"/>
            <w:tcBorders>
              <w:top w:val="single" w:sz="4" w:space="0" w:color="00000A"/>
              <w:bottom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2,3</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44,4</w:t>
            </w:r>
          </w:p>
        </w:tc>
        <w:tc>
          <w:tcPr>
            <w:tcW w:w="980" w:type="dxa"/>
            <w:tcBorders>
              <w:top w:val="single" w:sz="4" w:space="0" w:color="00000A"/>
              <w:bottom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7,8</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29,1</w:t>
            </w:r>
          </w:p>
        </w:tc>
      </w:tr>
      <w:tr w:rsidR="00B0543A" w:rsidRPr="00B0543A" w:rsidTr="00CB45CB">
        <w:trPr>
          <w:trHeight w:val="31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Всего</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1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8451,96</w:t>
            </w:r>
          </w:p>
        </w:tc>
        <w:tc>
          <w:tcPr>
            <w:tcW w:w="1182" w:type="dxa"/>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517,0</w:t>
            </w:r>
          </w:p>
        </w:tc>
        <w:tc>
          <w:tcPr>
            <w:tcW w:w="921" w:type="dxa"/>
            <w:tcBorders>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62,0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286,64</w:t>
            </w: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183,7</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762,7</w:t>
            </w:r>
          </w:p>
        </w:tc>
      </w:tr>
      <w:tr w:rsidR="00B0543A" w:rsidRPr="00B0543A" w:rsidTr="00CB45CB">
        <w:trPr>
          <w:trHeight w:val="15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6144,39</w:t>
            </w:r>
          </w:p>
        </w:tc>
        <w:tc>
          <w:tcPr>
            <w:tcW w:w="1182" w:type="dxa"/>
            <w:tcBorders>
              <w:top w:val="single" w:sz="4" w:space="0" w:color="00000A"/>
              <w:bottom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377,0</w:t>
            </w:r>
          </w:p>
        </w:tc>
        <w:tc>
          <w:tcPr>
            <w:tcW w:w="921" w:type="dxa"/>
            <w:tcBorders>
              <w:top w:val="single" w:sz="4" w:space="0" w:color="00000A"/>
              <w:left w:val="single" w:sz="8" w:space="0" w:color="000001"/>
              <w:bottom w:val="single" w:sz="4" w:space="0" w:color="00000A"/>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45,2</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276,60</w:t>
            </w:r>
          </w:p>
        </w:tc>
        <w:tc>
          <w:tcPr>
            <w:tcW w:w="980" w:type="dxa"/>
            <w:tcBorders>
              <w:top w:val="single" w:sz="4" w:space="0" w:color="00000A"/>
              <w:bottom w:val="single" w:sz="4"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177,7</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600,0</w:t>
            </w:r>
          </w:p>
        </w:tc>
      </w:tr>
      <w:tr w:rsidR="00B0543A" w:rsidRPr="00B0543A" w:rsidTr="00CB45CB">
        <w:trPr>
          <w:trHeight w:val="330"/>
          <w:jc w:val="center"/>
        </w:trPr>
        <w:tc>
          <w:tcPr>
            <w:tcW w:w="437" w:type="dxa"/>
            <w:vMerge w:val="restart"/>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с учетом 8% потерь</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558,3</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67,0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198,4</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823,7</w:t>
            </w:r>
          </w:p>
        </w:tc>
      </w:tr>
      <w:tr w:rsidR="00B0543A" w:rsidRPr="00B0543A" w:rsidTr="00CB45CB">
        <w:trPr>
          <w:trHeight w:val="171"/>
          <w:jc w:val="center"/>
        </w:trPr>
        <w:tc>
          <w:tcPr>
            <w:tcW w:w="437" w:type="dxa"/>
            <w:vMerge/>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407,2</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48,9</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192,0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648,0</w:t>
            </w:r>
          </w:p>
        </w:tc>
      </w:tr>
      <w:tr w:rsidR="00B0543A" w:rsidRPr="00B0543A" w:rsidTr="00CB45CB">
        <w:trPr>
          <w:trHeight w:val="360"/>
          <w:jc w:val="center"/>
        </w:trPr>
        <w:tc>
          <w:tcPr>
            <w:tcW w:w="437" w:type="dxa"/>
            <w:vMerge w:val="restart"/>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То же в Гкал/час</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tcBorders>
              <w:top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top w:val="single" w:sz="4" w:space="0" w:color="000001"/>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481,3</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57,8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171,1</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710,1</w:t>
            </w:r>
          </w:p>
        </w:tc>
      </w:tr>
      <w:tr w:rsidR="00B0543A" w:rsidRPr="00B0543A" w:rsidTr="00CB45CB">
        <w:trPr>
          <w:trHeight w:val="214"/>
          <w:jc w:val="center"/>
        </w:trPr>
        <w:tc>
          <w:tcPr>
            <w:tcW w:w="437" w:type="dxa"/>
            <w:vMerge/>
            <w:tcBorders>
              <w:lef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351,0</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42,1</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165,5</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558,6</w:t>
            </w:r>
          </w:p>
        </w:tc>
      </w:tr>
      <w:tr w:rsidR="00B0543A" w:rsidRPr="00B0543A" w:rsidTr="00CB45CB">
        <w:trPr>
          <w:cantSplit/>
          <w:trHeight w:val="645"/>
          <w:jc w:val="center"/>
        </w:trPr>
        <w:tc>
          <w:tcPr>
            <w:tcW w:w="437" w:type="dxa"/>
            <w:vMerge w:val="restart"/>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Годовые расходы тепла, тыс. Гкал/год</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cantSplit/>
          <w:trHeight w:val="37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1323,6</w:t>
            </w:r>
          </w:p>
        </w:tc>
        <w:tc>
          <w:tcPr>
            <w:tcW w:w="92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158,8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1129,0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2611,4</w:t>
            </w:r>
          </w:p>
        </w:tc>
      </w:tr>
      <w:tr w:rsidR="00B0543A" w:rsidRPr="00B0543A" w:rsidTr="00CB45CB">
        <w:trPr>
          <w:cantSplit/>
          <w:trHeight w:val="28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2" w:type="dxa"/>
            <w:tcBorders>
              <w:top w:val="single" w:sz="8" w:space="0" w:color="00000A"/>
              <w:bottom w:val="single" w:sz="8"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4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965,2</w:t>
            </w:r>
          </w:p>
        </w:tc>
        <w:tc>
          <w:tcPr>
            <w:tcW w:w="921" w:type="dxa"/>
            <w:tcBorders>
              <w:top w:val="single" w:sz="8" w:space="0" w:color="00000A"/>
              <w:bottom w:val="single" w:sz="8"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115,8</w:t>
            </w:r>
          </w:p>
        </w:tc>
        <w:tc>
          <w:tcPr>
            <w:tcW w:w="969"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80" w:type="dxa"/>
            <w:tcBorders>
              <w:top w:val="single" w:sz="8" w:space="0" w:color="00000A"/>
              <w:bottom w:val="single" w:sz="8" w:space="0" w:color="00000A"/>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901"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1092,2</w:t>
            </w:r>
          </w:p>
        </w:tc>
        <w:tc>
          <w:tcPr>
            <w:tcW w:w="1002" w:type="dxa"/>
            <w:tcBorders>
              <w:top w:val="single" w:sz="8" w:space="0" w:color="00000A"/>
              <w:left w:val="single" w:sz="4" w:space="0" w:color="00000A"/>
              <w:bottom w:val="single" w:sz="8" w:space="0" w:color="00000A"/>
              <w:right w:val="single" w:sz="8" w:space="0" w:color="00000A"/>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2173,3</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8.2. Газоснабжение</w:t>
      </w:r>
    </w:p>
    <w:p w:rsidR="00B0543A" w:rsidRPr="00B0543A" w:rsidRDefault="00B0543A" w:rsidP="00F24067">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lastRenderedPageBreak/>
        <w:t>8.2.1. Существующее положение</w:t>
      </w:r>
    </w:p>
    <w:p w:rsidR="00B0543A" w:rsidRPr="00B0543A" w:rsidRDefault="00B0543A" w:rsidP="00F24067">
      <w:pPr>
        <w:spacing w:after="0" w:line="240" w:lineRule="auto"/>
        <w:rPr>
          <w:rFonts w:ascii="Times New Roman" w:eastAsia="Arial Unicode MS" w:hAnsi="Times New Roman" w:cs="Times New Roman"/>
          <w:b/>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Подача газа в город осуществляется от АГРС «Байрак», расположенной в южной окраине города,  АГРС №3 «Стерлитамак» – на западной окраине города, и частично от АГРС «Рощинское» – с севера.</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высокого и среднего давления распределяется по потребителям.</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низкого давления подается в жилые дома после понижения давления в ГРП (ШРП).</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подается на хозяйственно-бытовые, коммунальные нужды; на технологические нужды промышленных  и сельскохозяйственных предприятий.</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8.2.2. Направление использования газа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В соответствии с техническими характеристиками газовых приборов  и аппаратов номинальные часовые расходы газа приняты: </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ПГ4 — плита газовая 4-х конфорочная — 1,5 м3/час;</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ВПГ — водонагреватель проточный газовый — 2,0 м3/час;</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АОГВ — автоматический отопительный газовый водонагреватель — 1,8 м3/час.</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для каждой категории потребителей определены на 1 очередь строительства, а так же на расчетный срок.</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1 категорию потребителей составляет существующий и проектируемый жилой сектор, использующий газ на хозбытовые и сангигиенические нужды.</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При расчете газа принято в дома секционной застройки до 10 этажей включительно устанавливаются ПГ4, свыше 10 этажей – электроплиты (СНиП 31-01-2003 «Здания жилые многоквартирные»).</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на 2-ю категорию потребителей (на коммунально-бытовые нужды)  приняты в размере 5% от расхода по 1-й категории, согласно СП 42-101-2003.</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Потребители 3-й категории — промпредприятия, отопительные котельные секционных и общественных зданих, определены по данным раздела «Теплоснабжение».</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№8.3.</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 xml:space="preserve">8.2.3. Проектные решения  </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Исходя из планировочной структуры разделом проектируются газовые сети и газорегуляторные пункты. </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западной части города необходимо строительство новой газораспределительной станции. Газификация южной части города будет осуществляться от ГРС «Байрак».</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Производительность ГРП, ШРП, типы газового оборудования, серии типовых проектов, диаметры перемычек, байпасов и расчетная схема газоснабжения определяются на последующих стадиях проектирования.</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плану мероприятий  по реализации перспективных направлений развития городского округа город Стерлитамак Республики Башкортостан до 2030 года необходимо:</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газопровода межпоселкового ГРС "Байрак" - ГРС "Стерлитамак-3" - мкр. "Радужный" ГО г. Стерлитамак Республики Башкортостан</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внутрипоселковых распределительных газопроводов (уличные сети)    мкр. "Радужный" ГО г. Стерлитамак Республики Башкортостан</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Для повышения надежности газоснабжения работ требуется закольцевать следующие газопроводы:</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ШРП (ул. Комсомольская)  до ПГБ(ул. Лесная);</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ГК36-37 (ул. Железнодорожная)  до ул. Менделеева;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ул. Раевский тракт (газопровод на птицефабрику) до ул. Лазурная;</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ГРП (ул. Строителей) до ПГБ ( ул. Артема, 100);</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котельная больницы (ул. Коммунистическая) до пивзавода;</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Кольцовка газопроводов среднего и высокого давлений с установкой ШРП (Стерлибашевский тракт);</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ГРП «Рощинский» до газопровода от ГРС №3 </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0543A" w:rsidRPr="00B0543A" w:rsidRDefault="00B0543A" w:rsidP="00F24067">
      <w:pPr>
        <w:spacing w:after="0" w:line="240" w:lineRule="auto"/>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Общая протяженность проектируемых газовых сетей 25,2 км.</w:t>
      </w:r>
    </w:p>
    <w:p w:rsidR="00B0543A" w:rsidRPr="00B0543A" w:rsidRDefault="00B0543A" w:rsidP="00F24067">
      <w:pPr>
        <w:spacing w:after="0" w:line="240" w:lineRule="auto"/>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Активная защита стальных газопроводов выполняется катодной поляризацией.</w:t>
      </w:r>
    </w:p>
    <w:tbl>
      <w:tblPr>
        <w:tblW w:w="5000" w:type="pct"/>
        <w:tblLook w:val="04A0"/>
      </w:tblPr>
      <w:tblGrid>
        <w:gridCol w:w="527"/>
        <w:gridCol w:w="2062"/>
        <w:gridCol w:w="1463"/>
        <w:gridCol w:w="1468"/>
        <w:gridCol w:w="1098"/>
        <w:gridCol w:w="223"/>
        <w:gridCol w:w="1176"/>
        <w:gridCol w:w="1164"/>
        <w:gridCol w:w="1240"/>
      </w:tblGrid>
      <w:tr w:rsidR="00B0543A" w:rsidRPr="00B0543A" w:rsidTr="00CB45CB">
        <w:trPr>
          <w:trHeight w:val="495"/>
          <w:tblHeader/>
        </w:trPr>
        <w:tc>
          <w:tcPr>
            <w:tcW w:w="503"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5798" w:type="dxa"/>
            <w:gridSpan w:val="4"/>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 расходов газа по укрупненным показателям</w:t>
            </w:r>
          </w:p>
        </w:tc>
        <w:tc>
          <w:tcPr>
            <w:tcW w:w="1331" w:type="dxa"/>
            <w:gridSpan w:val="2"/>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2287" w:type="dxa"/>
            <w:gridSpan w:val="2"/>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Таблица №8.3</w:t>
            </w:r>
          </w:p>
        </w:tc>
      </w:tr>
      <w:tr w:rsidR="00B0543A" w:rsidRPr="00B0543A" w:rsidTr="00CB45CB">
        <w:trPr>
          <w:trHeight w:val="345"/>
          <w:tblHeader/>
        </w:trPr>
        <w:tc>
          <w:tcPr>
            <w:tcW w:w="503" w:type="dxa"/>
            <w:vMerge w:val="restart"/>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963" w:type="dxa"/>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2790" w:type="dxa"/>
            <w:gridSpan w:val="2"/>
            <w:tcBorders>
              <w:top w:val="single" w:sz="8" w:space="0" w:color="00000A"/>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Число жителей,</w:t>
            </w:r>
          </w:p>
        </w:tc>
        <w:tc>
          <w:tcPr>
            <w:tcW w:w="2376" w:type="dxa"/>
            <w:gridSpan w:val="3"/>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2287" w:type="dxa"/>
            <w:gridSpan w:val="2"/>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CB45CB">
        <w:trPr>
          <w:trHeight w:val="247"/>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2790" w:type="dxa"/>
            <w:gridSpan w:val="2"/>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чел.</w:t>
            </w:r>
          </w:p>
        </w:tc>
        <w:tc>
          <w:tcPr>
            <w:tcW w:w="2376" w:type="dxa"/>
            <w:gridSpan w:val="3"/>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2287" w:type="dxa"/>
            <w:gridSpan w:val="2"/>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7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396"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1257" w:type="dxa"/>
            <w:gridSpan w:val="2"/>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19"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c>
          <w:tcPr>
            <w:tcW w:w="1108"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80" w:type="dxa"/>
            <w:tcBorders>
              <w:left w:val="single" w:sz="8" w:space="0" w:color="000001"/>
              <w:righ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r>
      <w:tr w:rsidR="00B0543A" w:rsidRPr="00B0543A" w:rsidTr="00CB45CB">
        <w:trPr>
          <w:trHeight w:val="40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tcBorders>
              <w:top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м3/час</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80" w:type="dxa"/>
            <w:tcBorders>
              <w:top w:val="single" w:sz="8" w:space="0" w:color="000001"/>
              <w:left w:val="single" w:sz="8" w:space="0" w:color="000001"/>
              <w:bottom w:val="single" w:sz="8" w:space="0" w:color="000001"/>
              <w:righ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м3/час</w:t>
            </w:r>
          </w:p>
        </w:tc>
      </w:tr>
      <w:tr w:rsidR="00B0543A" w:rsidRPr="00B0543A" w:rsidTr="00CB45CB">
        <w:trPr>
          <w:trHeight w:val="390"/>
        </w:trPr>
        <w:tc>
          <w:tcPr>
            <w:tcW w:w="503" w:type="dxa"/>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Категория 1</w:t>
            </w:r>
          </w:p>
        </w:tc>
      </w:tr>
      <w:tr w:rsidR="00B0543A" w:rsidRPr="00B0543A" w:rsidTr="00CB45CB">
        <w:trPr>
          <w:trHeight w:val="1425"/>
        </w:trPr>
        <w:tc>
          <w:tcPr>
            <w:tcW w:w="503" w:type="dxa"/>
            <w:tcBorders>
              <w:left w:val="single" w:sz="8" w:space="0" w:color="00000A"/>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1963" w:type="dxa"/>
            <w:tcBorders>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Хозбытовые нужды секционной застройки до 9 этажей (ПГ4), 120 м3/год на 1 чел.</w:t>
            </w: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227,2</w:t>
            </w:r>
          </w:p>
        </w:tc>
        <w:tc>
          <w:tcPr>
            <w:tcW w:w="1396"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207,29</w:t>
            </w:r>
          </w:p>
        </w:tc>
        <w:tc>
          <w:tcPr>
            <w:tcW w:w="1257" w:type="dxa"/>
            <w:gridSpan w:val="2"/>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27264,0</w:t>
            </w:r>
          </w:p>
        </w:tc>
        <w:tc>
          <w:tcPr>
            <w:tcW w:w="1119"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9737,1</w:t>
            </w:r>
          </w:p>
        </w:tc>
        <w:tc>
          <w:tcPr>
            <w:tcW w:w="1108"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24874,8</w:t>
            </w:r>
          </w:p>
        </w:tc>
        <w:tc>
          <w:tcPr>
            <w:tcW w:w="1180" w:type="dxa"/>
            <w:tcBorders>
              <w:left w:val="single" w:sz="8" w:space="0" w:color="00000A"/>
              <w:righ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8883,9</w:t>
            </w:r>
          </w:p>
        </w:tc>
      </w:tr>
      <w:tr w:rsidR="00B0543A" w:rsidRPr="00B0543A" w:rsidTr="00CB45CB">
        <w:trPr>
          <w:trHeight w:val="1590"/>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Хозбытовые нужды при ГВС от газового водонагревателя (ПГ+ВПГ), 300 м3/год на 1 чел.</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46,85</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13320,0</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5328,0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14055,0</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5622,0</w:t>
            </w:r>
          </w:p>
        </w:tc>
      </w:tr>
      <w:tr w:rsidR="00B0543A" w:rsidRPr="00B0543A" w:rsidTr="00CB45CB">
        <w:trPr>
          <w:trHeight w:val="115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Отопление усадебная и блокированная застройка - АОГВ (квартир)</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9707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13708</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49010,6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22277,6</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69211,7</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31459,9</w:t>
            </w:r>
          </w:p>
        </w:tc>
      </w:tr>
      <w:tr w:rsidR="00B0543A" w:rsidRPr="00B0543A" w:rsidTr="00CB45CB">
        <w:trPr>
          <w:trHeight w:val="52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89594,6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37342,7</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108141,5</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45965,7</w:t>
            </w:r>
          </w:p>
        </w:tc>
      </w:tr>
      <w:tr w:rsidR="00B0543A" w:rsidRPr="00B0543A" w:rsidTr="00CB45CB">
        <w:trPr>
          <w:trHeight w:val="705"/>
        </w:trPr>
        <w:tc>
          <w:tcPr>
            <w:tcW w:w="503" w:type="dxa"/>
            <w:tcBorders>
              <w:top w:val="single" w:sz="8" w:space="0" w:color="00000A"/>
              <w:left w:val="single" w:sz="8" w:space="0" w:color="00000A"/>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с 5% на неучтенные расходы</w:t>
            </w:r>
          </w:p>
        </w:tc>
        <w:tc>
          <w:tcPr>
            <w:tcW w:w="139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94074,4</w:t>
            </w:r>
          </w:p>
        </w:tc>
        <w:tc>
          <w:tcPr>
            <w:tcW w:w="1119"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39209,8</w:t>
            </w:r>
          </w:p>
        </w:tc>
        <w:tc>
          <w:tcPr>
            <w:tcW w:w="1108"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113548,6</w:t>
            </w:r>
          </w:p>
        </w:tc>
        <w:tc>
          <w:tcPr>
            <w:tcW w:w="1180" w:type="dxa"/>
            <w:tcBorders>
              <w:top w:val="single" w:sz="8" w:space="0" w:color="00000A"/>
              <w:left w:val="single" w:sz="8" w:space="0" w:color="000001"/>
              <w:bottom w:val="single" w:sz="8" w:space="0" w:color="00000A"/>
              <w:right w:val="single" w:sz="8" w:space="0" w:color="00000A"/>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48264,0</w:t>
            </w:r>
          </w:p>
        </w:tc>
      </w:tr>
      <w:tr w:rsidR="00B0543A" w:rsidRPr="00B0543A" w:rsidTr="00CB45CB">
        <w:trPr>
          <w:trHeight w:val="39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Категория 2</w:t>
            </w:r>
          </w:p>
        </w:tc>
      </w:tr>
      <w:tr w:rsidR="00B0543A" w:rsidRPr="00B0543A" w:rsidTr="00CB45CB">
        <w:trPr>
          <w:trHeight w:val="105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Коммунально-бытовые нужды, 5% от расходов  категории 1</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4703,7</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1960,5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5677,4</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2413,2</w:t>
            </w:r>
          </w:p>
        </w:tc>
      </w:tr>
      <w:tr w:rsidR="00B0543A" w:rsidRPr="00B0543A" w:rsidTr="00CB45CB">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Всего с 5% на неучтенные расходы</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4938,9</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2058,5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5961,3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2533,9</w:t>
            </w:r>
          </w:p>
        </w:tc>
      </w:tr>
      <w:tr w:rsidR="00B0543A" w:rsidRPr="00B0543A" w:rsidTr="00CB45CB">
        <w:trPr>
          <w:trHeight w:val="390"/>
        </w:trPr>
        <w:tc>
          <w:tcPr>
            <w:tcW w:w="503" w:type="dxa"/>
            <w:tcBorders>
              <w:lef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416" w:type="dxa"/>
            <w:gridSpan w:val="8"/>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Категория 3</w:t>
            </w:r>
          </w:p>
        </w:tc>
      </w:tr>
      <w:tr w:rsidR="00B0543A" w:rsidRPr="00B0543A" w:rsidTr="00CB45CB">
        <w:trPr>
          <w:trHeight w:val="375"/>
        </w:trPr>
        <w:tc>
          <w:tcPr>
            <w:tcW w:w="50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val="restart"/>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Котельные (для нужд соцкульбыта.)</w:t>
            </w:r>
          </w:p>
        </w:tc>
        <w:tc>
          <w:tcPr>
            <w:tcW w:w="1393" w:type="dxa"/>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558,6</w:t>
            </w:r>
          </w:p>
        </w:tc>
        <w:tc>
          <w:tcPr>
            <w:tcW w:w="1396" w:type="dxa"/>
            <w:tcBorders>
              <w:top w:val="single" w:sz="8" w:space="0" w:color="000001"/>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710,1</w:t>
            </w:r>
          </w:p>
        </w:tc>
        <w:tc>
          <w:tcPr>
            <w:tcW w:w="1257"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304261,0</w:t>
            </w:r>
          </w:p>
        </w:tc>
        <w:tc>
          <w:tcPr>
            <w:tcW w:w="1119"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78204,2</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365598,4</w:t>
            </w:r>
          </w:p>
        </w:tc>
        <w:tc>
          <w:tcPr>
            <w:tcW w:w="1180"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99416,5</w:t>
            </w:r>
          </w:p>
        </w:tc>
      </w:tr>
      <w:tr w:rsidR="00B0543A" w:rsidRPr="00B0543A" w:rsidTr="00CB45CB">
        <w:trPr>
          <w:trHeight w:val="36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2173,3</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2611,4</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Общий расход по 1; 2 и 3 категориям</w:t>
            </w: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403274,2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119472,5</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485108,3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150214,4</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8.3. Водоснабжение</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Современное состояние водоснабжения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Назначение существующей системы водоснабжения ГО г. Стерлитамак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потребляемой воды составляет: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населением - 94248 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промышленными организациями — 14137 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Источники водоснабжения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Централизованное обеспечение ГО г.Стерлитамак водой питьевого качества  осуществляется: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собственными водозаборами: водоисточники «Берхомут» и «Аскен-куль», расположенные в Ишимбайском районе;  водозабор «Ашкадарский», расположенный в ГО г.Стерлитамак;</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ведомственные водозаборы: «Зирган», расположенный в Мелеузовском районе, водозабор АО «БСК», расположенный в Ишимбайском районе.</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Водозаборные сооружения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Ашкадарский водозабор является подрусловым, состоящим из 24 скважин глубиной от15 до 20 м, производительностью 1,04-1,5 тыс.м3/час, 25-30 тыс.м3/сут.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Водоисточники «Берхомут» и «Асен-Куль» являются каптированными родниками производительность 2,5 тыс.м3/час, 60 тыс.м3/сут.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водозабора «Зирган» для г. Стерлитамак составляет 55-60 тыс.м3/сут, производительность водозабора АО «БСК» для населения составляет 19 тыс.м3/сут.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Общая возможная подача воды потребителям составляет 159-169 тыс.м3/сут.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Также имеются сооружения водоснабжения — 10 резервуаров чистой воды, объемом резервуарного парка — 52,25 тыс.м3/сут.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Снабжение водой населения и предприятий осуществляется через городские сети водопровода общей протяженностью 446,61 км, в т.ч. водоводов — 128,54 км, уличных магистральных сетей — 232,87 км, внутриквартальных сетей — 85,29 км. Из общей протяженности сетей 45,8 км требуют замены. Сети находятся в муниципальной собственности.</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Часть населения малоэтажной усадебной застройки берет воду из водозаборных колонок, количество водозаборных колонок -399 шт.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основании приложения №2 к справке о водоснабжении и канализации (инвентарный № 59ДЕП) качество воды соответствует требованиям СанПиН 2.1.4.1074-01 «Питьевая вода».</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Проектные предложения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Водоснабжение   территории в границах городского округа разработаны на основании задания на проектирование, выданным МУП «Межрайонкоммунводоканал» на №24-2766 от  26.08.2009 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Настоящим проектом предусматривается застройка жилого массива: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 малоэтажная индивидуальная с участками и домами, оборудованными внутренним водопроводом  с местными водонагревателями и канализацией;</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секционными многоквартирными жилыми домами оборудованными внутренним водопроводом и канализацией с централизованным горячим водоснабжением;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 Наружное пожаротушение предусматривается от водопровода. Пожарные гидранты устанавливаются вдоль автомобильных дорог не ближе 2,5 м. от края проезжей части. Расстояние между гидрантами принимается по п. СНиП 2.04.02-84*.</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предусмотрено:</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очистных сооружений от мутности на водоисточнике «Берхомут» (проект «Сооружения очистки питьевой воды от мутности водоисточника «Берхомут» для г.Стерлитамак мощностью 60 тыс.м3/сут», заказ № 0865 2008г., разработан ППФ «Энерго» г.Уфа).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систем обеззараживания воды на Ашкадарском водозаборе, мощность 30-35 тыс.м3/сут.; на насосной станции водоснабжения Западного района, мощность 80-90 тыс.м3/сут.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перемычки между ул.Бабушкина и ул.О.Кошевого по 40 Проезду Д200 мм, протяженностью 2,5 км.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разводящих систем водоснабжения: в пос. «Первомайский» Д300 мм, протяженностью 6 км, в Восточной части города по ул.Халтурина Д250-300 мм, протяженностью 2,6 км и по ул.Мира Д200 мм, протяженностью 0,5 км.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Необходимо увеличение мощности насосной станции, расположенной в микрорайоне «Солнечный» с 32 тыс.м3/сут до 48 тыс.м3/сут в связи с подключением к нему новых микрорайонов «Западный».</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Резервы существующих водозаборов в полной мере удовлетворяют в потребностях водой населения и прочих предприятий на первую очередь строительства и на расчетный срок.</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Перечень мероприятий по развитию системы водоснабжения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Зирган от 220 отм. до Ашкадарского водозабора в г.Стерлитамак (протяженность 38 км, Ду 500 мм и Ду 1000 мм) по срокам 2020-2023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Берхомут (протяженность 52 км, Ду 800 мм) по срокам 2020 — 2022гг.;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 xml:space="preserve"> внедрение мембранного метода очистки питьевой воды от мутности на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-го подъема (сооружения очистки питьевой воды от мутности водоисточника «Берхомут» для города Стерлитамак мощностью 60 тыс.м3 в сутки) по срокам 2020-2024гг.;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внесение изменений в проектную документацию по реконструкции водопроводной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 xml:space="preserve"> подъема – бактерицидная установка (УФО) г.Стерлитамак РБ. Станция УФ – обеззараживания питьевой воды включая строительство здания по срокам 2020-2024г.;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от п.Майский до насосной станции подкачки Юго-Западная в г.Стерлитамак (протяженность 17 км, Ду 600 мм)  по срокам 2020-2023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насосной станции водоснабжения Юго-Западная для увеличения мощности, в связи с застройкой мкр. Радужный по срокам 2019 -2023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водопроводные сети приняты к прокладке из полиэтиленовых напорных труб ГОСТ 18599-2001.</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Диаметры перемычек и расчетная схема водоснабжения определяются на последующих стадиях проектирования.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Для полива проездов и городских зеленых насаждений рекомендуется использовать воду р.Белая. Полив осуществляется поливочными машинами.</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Удельные водопотребления приняты по таблице 1  СНиП 2.04.02-84* и составляют 200 л/сут на 1 человека, проживающего в малоэтажной индивидуальной застройке; 300 л/сут на 1 человека, проживающего в многоэтажной секционной застройке. Согласно примечаниям п. 2.1 СНиП 2.04.02-84* эти нормы включают расходы воды на хозяйственно-питьевые и бытовые в общественных зданиях.</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воды на нужды промышленности, обеспечивающей население продуктами, и неучтенные расходы принимается дополнительно в размере 15% суммарного расхода воды на хозяйственно-питьевые нужды населенного пункта.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Нормы водопотребления и расходы сведены в таблицу №8.4.</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Пожаротушение</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таблице 5 СНиП  2.04.02-84* расчетное количество одновременных пожаров в каждом микрорайоне принято два с расходом воды на один пожар 15 л/с.</w:t>
      </w:r>
    </w:p>
    <w:p w:rsidR="00B0543A" w:rsidRPr="00B0543A" w:rsidRDefault="00B0543A" w:rsidP="00F24067">
      <w:pPr>
        <w:spacing w:after="0" w:line="240" w:lineRule="auto"/>
        <w:ind w:firstLine="567"/>
        <w:rPr>
          <w:rFonts w:ascii="Times New Roman" w:hAnsi="Times New Roman" w:cs="Times New Roman"/>
          <w:b/>
          <w:sz w:val="24"/>
          <w:szCs w:val="24"/>
          <w:lang w:eastAsia="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8.4. Водоотведение</w:t>
      </w: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Бытовые сточные воды  от существующей жилой и общественной застройки в границах генерального плана самотеком отводятся в существующие канализационные сети, далее по напорным коллекторам  поступают на муниципальные биологические очистные сооружения, эксплуатируемые МУП «Межрайонкоммунводоканал» городского округа г.Стерлитамак, производительностью 25 тыс.м3/сут. В состав очистных сооружений входят песколовки, первичные отстойники, аэротенки, вторичные отстойники, контактные резервуары, иловые и песковые площадки.</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Также в городе функционируют ведомственные очистные сооружения: БОС ФГУП «Авангард», цех №31 «Нейтрализации и очистки сточных вод» АО «БСК»;</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канализационных сетей составляет 257,053 км.</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Отвод стоков с территории в границах проекта планировки разработаны на основании задания на проектирование, выданных МУП «Межрайонкоммунводоканал» на №24-2776 от  26.08.2009 г.</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предусмотрена реконструкция коллекторов по ул.Тукаева от ул.Лесная до ул.Профсоюзной Д600 мм, протяженностью 1,5 км.</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Схема канализования территории в границах проекта планировки решена с учетом сложного рельефа местности, гидрогеологических условий площадки строительства.</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Сточные воды из выгребов проектируемых усадебных территорий вывозятся ассенизационными машинами на проектируемую сливную станцию расположенную в районе очистных сооружений.</w:t>
      </w: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проектируемых и реконструируемых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от микрорайонов «Коммунистический», «Западный», «Юго-Западный» и «Отрадовка» предусматривается в существующую КНС «Юго-Западная» через напорную линию новой проектируемой КНС в связи со сложным рельефом.</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модернизация существующих БОС, эксплуатируемых МУП «Межрайонкоммунводоканал» путем применения технологии биоблоков (биоблоки возможно применять на существующих очистных сооружениях путем монтажа в отстойники).</w:t>
      </w:r>
    </w:p>
    <w:p w:rsidR="00B0543A" w:rsidRPr="00B0543A" w:rsidRDefault="00B0543A" w:rsidP="00F24067">
      <w:pPr>
        <w:spacing w:after="0" w:line="240" w:lineRule="auto"/>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На модернизированных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реку Белая.</w:t>
      </w:r>
    </w:p>
    <w:p w:rsidR="00B0543A" w:rsidRPr="00B0543A" w:rsidRDefault="00B0543A" w:rsidP="00F24067">
      <w:pPr>
        <w:spacing w:after="0" w:line="240" w:lineRule="auto"/>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Модернизация цеха №31 АО «БСК» не требуется, модернизация проведена в 2010 году.</w:t>
      </w:r>
    </w:p>
    <w:p w:rsidR="00B0543A" w:rsidRPr="00B0543A" w:rsidRDefault="00B0543A" w:rsidP="00F24067">
      <w:pPr>
        <w:spacing w:after="0" w:line="240" w:lineRule="auto"/>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B0543A" w:rsidRPr="00B0543A" w:rsidRDefault="00B0543A" w:rsidP="00F24067">
      <w:pPr>
        <w:spacing w:after="0" w:line="240" w:lineRule="auto"/>
        <w:ind w:firstLine="567"/>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Перечень мероприятий по развитию системы водоотведения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eastAsia="TimesNewRoman" w:hAnsi="Times New Roman" w:cs="Times New Roman"/>
          <w:sz w:val="24"/>
          <w:szCs w:val="24"/>
          <w:lang w:eastAsia="en-US"/>
        </w:rPr>
        <w:t>п</w:t>
      </w:r>
      <w:r w:rsidRPr="00B0543A">
        <w:rPr>
          <w:rFonts w:ascii="Times New Roman" w:hAnsi="Times New Roman" w:cs="Times New Roman"/>
          <w:sz w:val="24"/>
          <w:szCs w:val="24"/>
          <w:lang w:eastAsia="en-US"/>
        </w:rPr>
        <w:t>роектирование и модернизация узла мех.обезвоживания осадков БОС по срокам 2020-2021гг.;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замена воздуходувных агрегатов на БОС (3 шт) по срокам 2020г;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узла дополнительной очистки сточных вод по срокам 2021-2022гг;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первичных отстойников, устройство жироловок на БОС по срокам 2021-2022гг;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системы аэрации в аэротенках по срокам 2024г.;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проектирование и строительство сливной станции приема сточных вод  по срокам 2019 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ул.Элеваторная (протяж. 1,5 км, Ду 1000 мм) по срокам 2020-2022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ул.Бабушкина (протяж. 2 км, Ду 1200 мм) по срокам 2018-2020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проектирование и реконструкция коллектора от КНС по Оренбургскому тракту, 23А до камеры смешения (протяженность 5 км, Ду600 мм) по срокам 2020-2026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КНС по Оренбургскому тракту, 23А для увеличения мощности, в связи с застройкой мкр. Прибрежный и мкр. Плодопитомник по срокам 2020-2025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канализационной насосной станции Юго-Западная для увеличения мощности, в связи с застройкой мкр. Радужный по срокам 2019-2023 гг.</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Сети самотечной и напорной канализации приняты к прокладке из двухслойных гофрированных полипропиленовых труб «</w:t>
      </w:r>
      <w:r w:rsidRPr="00B0543A">
        <w:rPr>
          <w:rFonts w:ascii="Times New Roman" w:hAnsi="Times New Roman" w:cs="Times New Roman"/>
          <w:sz w:val="24"/>
          <w:szCs w:val="24"/>
          <w:lang w:val="en-US" w:eastAsia="en-US"/>
        </w:rPr>
        <w:t>WavinX</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Stream</w:t>
      </w:r>
      <w:r w:rsidRPr="00B0543A">
        <w:rPr>
          <w:rFonts w:ascii="Times New Roman" w:hAnsi="Times New Roman" w:cs="Times New Roman"/>
          <w:sz w:val="24"/>
          <w:szCs w:val="24"/>
          <w:lang w:eastAsia="en-US"/>
        </w:rPr>
        <w:t>». Диаметры трубопроводов рассчитываются на последующих этапах проектирования.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Трубопроводы напорной канализации прокладываются в две нитки.</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Норма водоотведения принята по табл. 1, 3 СНиП 2.04.02–84*.</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Нормы водоотведения и расходы стоков сведены в таблицу № 8.4.</w:t>
      </w:r>
    </w:p>
    <w:p w:rsidR="00B0543A" w:rsidRPr="00B0543A" w:rsidRDefault="00B0543A" w:rsidP="00F24067">
      <w:pPr>
        <w:spacing w:after="0" w:line="240" w:lineRule="auto"/>
        <w:rPr>
          <w:rFonts w:ascii="Times New Roman" w:hAnsi="Times New Roman" w:cs="Times New Roman"/>
          <w:sz w:val="24"/>
          <w:szCs w:val="24"/>
          <w:lang w:eastAsia="en-US"/>
        </w:rPr>
      </w:pPr>
    </w:p>
    <w:tbl>
      <w:tblPr>
        <w:tblW w:w="5000" w:type="pct"/>
        <w:tblLook w:val="04A0"/>
      </w:tblPr>
      <w:tblGrid>
        <w:gridCol w:w="302"/>
        <w:gridCol w:w="1026"/>
        <w:gridCol w:w="679"/>
        <w:gridCol w:w="964"/>
        <w:gridCol w:w="1141"/>
        <w:gridCol w:w="886"/>
        <w:gridCol w:w="820"/>
        <w:gridCol w:w="878"/>
        <w:gridCol w:w="1141"/>
        <w:gridCol w:w="886"/>
        <w:gridCol w:w="820"/>
        <w:gridCol w:w="878"/>
      </w:tblGrid>
      <w:tr w:rsidR="00B0543A" w:rsidRPr="00B0543A" w:rsidTr="00CB45CB">
        <w:trPr>
          <w:trHeight w:val="312"/>
          <w:tblHeader/>
        </w:trPr>
        <w:tc>
          <w:tcPr>
            <w:tcW w:w="31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73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5750" w:type="dxa"/>
            <w:gridSpan w:val="7"/>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Таблица 8.4</w:t>
            </w:r>
          </w:p>
        </w:tc>
      </w:tr>
      <w:tr w:rsidR="00B0543A" w:rsidRPr="00B0543A" w:rsidTr="00CB45CB">
        <w:trPr>
          <w:trHeight w:val="340"/>
          <w:tblHeader/>
        </w:trPr>
        <w:tc>
          <w:tcPr>
            <w:tcW w:w="312"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731"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375" w:type="dxa"/>
            <w:gridSpan w:val="2"/>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Водопотребление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0" w:type="dxa"/>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633" w:type="dxa"/>
            <w:gridSpan w:val="2"/>
            <w:tcBorders>
              <w:top w:val="single" w:sz="4" w:space="0" w:color="000001"/>
              <w:bottom w:val="single" w:sz="4" w:space="0" w:color="000001"/>
            </w:tcBorders>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Водоотведение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1021"/>
          <w:tblHeader/>
        </w:trPr>
        <w:tc>
          <w:tcPr>
            <w:tcW w:w="312"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w:t>
            </w:r>
          </w:p>
        </w:tc>
        <w:tc>
          <w:tcPr>
            <w:tcW w:w="1103"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73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Население, чел.</w:t>
            </w:r>
          </w:p>
        </w:tc>
        <w:tc>
          <w:tcPr>
            <w:tcW w:w="103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Норма водопотребления, л/сут.</w:t>
            </w:r>
          </w:p>
        </w:tc>
        <w:tc>
          <w:tcPr>
            <w:tcW w:w="121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804"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c>
          <w:tcPr>
            <w:tcW w:w="16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933"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7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r>
      <w:tr w:rsidR="00B0543A" w:rsidRPr="00B0543A" w:rsidTr="00CB45CB">
        <w:trPr>
          <w:trHeight w:val="1317"/>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Застройка малоэтажными зданиями, оборудованными внутренним водопроводом с местными водонагревателями и каналиизацией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248"/>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44400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8880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618,05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171,68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8880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102,78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267,22</w:t>
            </w:r>
          </w:p>
        </w:tc>
      </w:tr>
      <w:tr w:rsidR="00B0543A" w:rsidRPr="00B0543A" w:rsidTr="00CB45CB">
        <w:trPr>
          <w:trHeight w:val="255"/>
        </w:trPr>
        <w:tc>
          <w:tcPr>
            <w:tcW w:w="312"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13120</w:t>
            </w:r>
          </w:p>
        </w:tc>
        <w:tc>
          <w:tcPr>
            <w:tcW w:w="103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2624</w:t>
            </w:r>
          </w:p>
        </w:tc>
        <w:tc>
          <w:tcPr>
            <w:tcW w:w="804"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198,37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55,10</w:t>
            </w:r>
          </w:p>
        </w:tc>
        <w:tc>
          <w:tcPr>
            <w:tcW w:w="16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2624</w:t>
            </w:r>
          </w:p>
        </w:tc>
        <w:tc>
          <w:tcPr>
            <w:tcW w:w="933"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7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56,49</w:t>
            </w:r>
          </w:p>
        </w:tc>
      </w:tr>
      <w:tr w:rsidR="00B0543A" w:rsidRPr="00B0543A" w:rsidTr="00CB45CB">
        <w:trPr>
          <w:cantSplit/>
          <w:trHeight w:val="1380"/>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lastRenderedPageBreak/>
              <w:t>2</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Застройка многоквартирная с домами, оборудованными внутренним холодным и горячим водопроводом и канализацией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274"/>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232200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4459,63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1238,79</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806,25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1115,85</w:t>
            </w:r>
          </w:p>
        </w:tc>
      </w:tr>
      <w:tr w:rsidR="00B0543A" w:rsidRPr="00B0543A" w:rsidTr="00CB45CB">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73790</w:t>
            </w: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1495,58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415,44</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256,22</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436,85</w:t>
            </w:r>
          </w:p>
        </w:tc>
      </w:tr>
      <w:tr w:rsidR="00B0543A" w:rsidRPr="00B0543A" w:rsidTr="00CB45CB">
        <w:trPr>
          <w:trHeight w:val="109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Нужды промышленности, обеспечивающей население продуктами и неучтенные расходы</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11781</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14137,2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761,65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211,57</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11781,00</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14137,20</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136,35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207,46</w:t>
            </w:r>
          </w:p>
        </w:tc>
      </w:tr>
      <w:tr w:rsidR="00B0543A" w:rsidRPr="00B0543A" w:rsidTr="00CB45CB">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254,09</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70,58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42,99</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74,00</w:t>
            </w:r>
          </w:p>
        </w:tc>
      </w:tr>
      <w:tr w:rsidR="00B0543A" w:rsidRPr="00B0543A" w:rsidTr="00CB45CB">
        <w:trPr>
          <w:cantSplit/>
          <w:trHeight w:val="25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Наружное пожаротуше-ние</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30,00</w:t>
            </w:r>
          </w:p>
        </w:tc>
        <w:tc>
          <w:tcPr>
            <w:tcW w:w="16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7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Внутреннее пожарот</w:t>
            </w:r>
            <w:r w:rsidRPr="00B0543A">
              <w:rPr>
                <w:rFonts w:ascii="Times New Roman" w:hAnsi="Times New Roman" w:cs="Times New Roman"/>
                <w:lang w:eastAsia="en-US"/>
              </w:rPr>
              <w:lastRenderedPageBreak/>
              <w:t>уше-ние</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5,00</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r>
      <w:tr w:rsidR="00B0543A" w:rsidRPr="00B0543A" w:rsidTr="00CB45CB">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5839,33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1652,04</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1045,38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1590,53</w:t>
            </w:r>
          </w:p>
        </w:tc>
      </w:tr>
      <w:tr w:rsidR="00B0543A" w:rsidRPr="00B0543A" w:rsidTr="00CB45CB">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 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1948,04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571,12</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329,57</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567,34</w:t>
            </w:r>
          </w:p>
        </w:tc>
      </w:tr>
    </w:tbl>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b/>
          <w:sz w:val="24"/>
          <w:szCs w:val="24"/>
          <w:lang w:eastAsia="en-US" w:bidi="en-US"/>
        </w:rPr>
      </w:pPr>
      <w:r w:rsidRPr="00B0543A">
        <w:rPr>
          <w:rFonts w:ascii="Times New Roman" w:hAnsi="Times New Roman" w:cs="Times New Roman"/>
          <w:sz w:val="24"/>
          <w:szCs w:val="24"/>
          <w:lang w:eastAsia="en-US" w:bidi="en-US"/>
        </w:rPr>
        <w:tab/>
      </w:r>
      <w:r w:rsidRPr="00B0543A">
        <w:rPr>
          <w:rFonts w:ascii="Times New Roman" w:hAnsi="Times New Roman" w:cs="Times New Roman"/>
          <w:b/>
          <w:sz w:val="24"/>
          <w:szCs w:val="24"/>
          <w:lang w:eastAsia="en-US" w:bidi="en-US"/>
        </w:rPr>
        <w:t>8.5.Электроснабжение</w:t>
      </w: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Электроснабжение ГО город Стерлитамак Республики Башкортостан  осуществляется от ТЭЦ ОАО «Сода», Стерлитамакская ТЭЦ, Ново-Стерлитамакская ТЭЦ, ПС 110/10кВ «Машзавод» (2х40 МВА), ПС 110/35/10кВ «Стерля» (2х40МВА), </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ПС 110/10кВ «Юго-Западная» (2х25 МВА), ПС 110/10кВ «Центральная» (2х25 МВА), ПС 110/10кВ «Строймаш» (2х16 МВА), ПС 110/10кВ «Инмаш», АО «БСК» (производство «Сода») ГПП-3 и ПС 35/6кВ «Шах-тау». </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По степени обеспечения надежности электроснабжения электропотребители основных объектов города относятся к потребителям второй, третьей и частично к первой категориям.</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 xml:space="preserve">Проектное решение  </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 учетом перспективы роста электропотребления ГО город Стерлитамак Республики Башкортостан, электроснабжение проектируемой территории будет осуществляться от ПС 110/10кВ «Машзавод» (2х40 МВА), ПС 110/35/10кВ «Стерля» (2х40МВА), ПС 110/10кВ «Юго-Западная» (2х25 МВА), ПС 110/10кВ «Центральная» (2х25 МВА), ПС 110/10кВ «Строймаш» (2х16 МВА), ПС 110/10кВ «Инмаш», АО «БСК» (производство «Сода») ГПП-3 и ПС 35/6кВ «Шах-тау».</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реконструкция ПС 110/35/10кВ «Стерля» с заменой ОД-КЗ 110 2Т на выключатель ВЭБ-110кВ, разъединителей 110кВ на SGF-123, ошиновки 110кВ, 2 секции шин, оборудования ЗРУ-10кВ 2-ой секции шин, реконструкция РЗА.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Проектом предусматривается строительство 2-х новых подстанций:</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110/35/10кВ «Спартак» с трансформаторами 2х40 МВА с ВЛ-110кВ «ЮПП»-ПС «Спартак», отпайкой ВЛ-110кВ Стерлитамак-Ашкадар 2ц, заходами ВЛ-35кВ Совхоз 1ц и 2ц, ячейкой 110кВ на «ЮПП-110».</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110/10кВ «Проектируемая» с трансформаторами 2х10 МВА в районе Заашкадарья.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Предусматривается строительство ВЛ-110кВ Ново-Стерлитамак-ЮПП 3ц с ячейками на НСт ТЭЦ и «ЮПП-110».</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ПС 110/10кВ «Юго-Западная» замена трансформаторов 2х25 МВА на 2х40 МВА, оборудования ОРУ-110кВ, реконструкция РЗА, смена типа подстанции в закрытый. </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ПС 110/10кВ «Центральная» замена трансформаторов 2х25 МВА на 2х40 МВА, расширение ЗРУ-10кВ с заменой ячеек 10кВ, реконструкция РЗА, в закрытый.</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перспективу развития ГО город Стерлитамак и в связи со строительством городской магистрали непрерывного движения необходимо переложить ВЛ-35 кВ   со Стерлитамакской ТЭЦ до ПС «ЗИЛ» и ПС «Город» в кабельную канализацию. </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Предусматриваются технические коридоры для КЛ 6-10кВ в северном и западном направлении от ПС 110/35/10кВ «Стерля» на перспективу развития территорий.</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14-ти РП.</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ВЛ-110 кВ составляет:                     5,3 км.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КЛ-10 кВ составляет:                       10 км.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Расчет электрических нагрузок</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B0543A" w:rsidRPr="00B0543A" w:rsidRDefault="00B0543A" w:rsidP="00F24067">
      <w:pPr>
        <w:spacing w:after="0" w:line="240" w:lineRule="auto"/>
        <w:ind w:firstLine="567"/>
        <w:jc w:val="center"/>
        <w:rPr>
          <w:rFonts w:ascii="Times New Roman" w:hAnsi="Times New Roman" w:cs="Times New Roman"/>
          <w:sz w:val="24"/>
          <w:szCs w:val="24"/>
          <w:lang w:eastAsia="en-US"/>
        </w:rPr>
      </w:pPr>
    </w:p>
    <w:p w:rsidR="00B0543A" w:rsidRPr="00B0543A" w:rsidRDefault="00B0543A" w:rsidP="00F24067">
      <w:pPr>
        <w:spacing w:after="0" w:line="240" w:lineRule="auto"/>
        <w:ind w:firstLine="567"/>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Суммарная электрическая нагрузка на жилые и общественные сектора приведена в таблице № 8.5.</w:t>
      </w:r>
    </w:p>
    <w:p w:rsidR="00B0543A" w:rsidRPr="00B0543A" w:rsidRDefault="00B0543A" w:rsidP="00F24067">
      <w:pPr>
        <w:spacing w:after="0" w:line="240" w:lineRule="auto"/>
        <w:ind w:firstLine="567"/>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Таблица 8.5*     </w:t>
      </w:r>
    </w:p>
    <w:tbl>
      <w:tblPr>
        <w:tblW w:w="5000" w:type="pct"/>
        <w:jc w:val="center"/>
        <w:tblCellMar>
          <w:left w:w="0" w:type="dxa"/>
          <w:right w:w="0" w:type="dxa"/>
        </w:tblCellMar>
        <w:tblLook w:val="0000"/>
      </w:tblPr>
      <w:tblGrid>
        <w:gridCol w:w="562"/>
        <w:gridCol w:w="2284"/>
        <w:gridCol w:w="2741"/>
        <w:gridCol w:w="2590"/>
        <w:gridCol w:w="2083"/>
      </w:tblGrid>
      <w:tr w:rsidR="00B0543A" w:rsidRPr="00B0543A" w:rsidTr="00CB45CB">
        <w:trPr>
          <w:trHeight w:val="262"/>
          <w:jc w:val="center"/>
        </w:trPr>
        <w:tc>
          <w:tcPr>
            <w:tcW w:w="274" w:type="pct"/>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113" w:type="pct"/>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1336" w:type="pct"/>
            <w:shd w:val="clear" w:color="auto" w:fill="auto"/>
          </w:tcPr>
          <w:p w:rsidR="00B0543A" w:rsidRPr="00B0543A" w:rsidRDefault="00B0543A" w:rsidP="00F24067">
            <w:pPr>
              <w:spacing w:after="0" w:line="240" w:lineRule="auto"/>
              <w:jc w:val="center"/>
              <w:rPr>
                <w:rFonts w:ascii="Times New Roman" w:hAnsi="Times New Roman" w:cs="Times New Roman"/>
                <w:lang w:eastAsia="en-US"/>
              </w:rPr>
            </w:pPr>
          </w:p>
        </w:tc>
        <w:tc>
          <w:tcPr>
            <w:tcW w:w="2277" w:type="pct"/>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CB45CB">
        <w:trPr>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w:t>
            </w: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Существующая нагрузка,</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Приращение нагрузки</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Всего нагрузки,</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кВт.*</w:t>
            </w:r>
          </w:p>
        </w:tc>
      </w:tr>
      <w:tr w:rsidR="00B0543A" w:rsidRPr="00B0543A" w:rsidTr="00CB45CB">
        <w:trPr>
          <w:trHeight w:val="319"/>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p w:rsidR="00B0543A" w:rsidRPr="00B0543A" w:rsidRDefault="00B0543A" w:rsidP="00F24067">
            <w:pPr>
              <w:spacing w:after="0" w:line="240" w:lineRule="auto"/>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Жилой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118938</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4317</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123255</w:t>
            </w:r>
          </w:p>
        </w:tc>
      </w:tr>
      <w:tr w:rsidR="00B0543A" w:rsidRPr="00B0543A" w:rsidTr="00CB45CB">
        <w:trPr>
          <w:trHeight w:val="495"/>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p w:rsidR="00B0543A" w:rsidRPr="00B0543A" w:rsidRDefault="00B0543A" w:rsidP="00F24067">
            <w:pPr>
              <w:spacing w:after="0" w:line="240" w:lineRule="auto"/>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Общественный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23787,6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863,4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24651</w:t>
            </w:r>
          </w:p>
        </w:tc>
      </w:tr>
      <w:tr w:rsidR="00B0543A" w:rsidRPr="00B0543A" w:rsidTr="00CB45CB">
        <w:trPr>
          <w:trHeight w:val="279"/>
          <w:jc w:val="center"/>
        </w:trPr>
        <w:tc>
          <w:tcPr>
            <w:tcW w:w="1387" w:type="pct"/>
            <w:gridSpan w:val="2"/>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w:t>
            </w:r>
          </w:p>
          <w:p w:rsidR="00B0543A" w:rsidRPr="00B0543A" w:rsidRDefault="00B0543A" w:rsidP="00F24067">
            <w:pPr>
              <w:spacing w:after="0" w:line="240" w:lineRule="auto"/>
              <w:jc w:val="center"/>
              <w:rPr>
                <w:rFonts w:ascii="Times New Roman" w:hAnsi="Times New Roman" w:cs="Times New Roman"/>
                <w:lang w:eastAsia="en-US"/>
              </w:rPr>
            </w:pP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142725,6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5180,4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147906</w:t>
            </w:r>
          </w:p>
        </w:tc>
      </w:tr>
    </w:tbl>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*Без учета промышленных предприятий</w:t>
      </w:r>
    </w:p>
    <w:p w:rsidR="00B0543A" w:rsidRPr="00B0543A" w:rsidRDefault="00B0543A" w:rsidP="00F24067">
      <w:pPr>
        <w:spacing w:after="0" w:line="240" w:lineRule="auto"/>
        <w:rPr>
          <w:rFonts w:ascii="Times New Roman" w:hAnsi="Times New Roman" w:cs="Times New Roman"/>
          <w:sz w:val="24"/>
          <w:szCs w:val="24"/>
          <w:lang w:eastAsia="en-US"/>
        </w:rPr>
      </w:pPr>
      <w:r w:rsidRPr="00B0543A">
        <w:rPr>
          <w:rFonts w:ascii="Times New Roman" w:hAnsi="Times New Roman" w:cs="Times New Roman"/>
          <w:sz w:val="24"/>
          <w:szCs w:val="24"/>
          <w:lang w:eastAsia="en-US"/>
        </w:rPr>
        <w:tab/>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8.6.Телефонизация</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телефонизация ГО город Стерлитамак Республики Башкортостан осуществляется от:</w:t>
      </w:r>
    </w:p>
    <w:p w:rsidR="00B0543A" w:rsidRPr="00B0543A" w:rsidRDefault="00B0543A" w:rsidP="00F24067">
      <w:pPr>
        <w:spacing w:after="0" w:line="240" w:lineRule="auto"/>
        <w:rPr>
          <w:rFonts w:ascii="Times New Roman" w:hAnsi="Times New Roman" w:cs="Times New Roman"/>
          <w:sz w:val="24"/>
          <w:szCs w:val="24"/>
          <w:lang w:eastAsia="en-US"/>
        </w:rPr>
      </w:pPr>
    </w:p>
    <w:tbl>
      <w:tblPr>
        <w:tblW w:w="5000" w:type="pct"/>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2723"/>
        <w:gridCol w:w="2710"/>
        <w:gridCol w:w="4872"/>
      </w:tblGrid>
      <w:tr w:rsidR="00B0543A" w:rsidRPr="00B0543A" w:rsidTr="00CB45CB">
        <w:trPr>
          <w:tblHeade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АТСЭ №</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Монтированная емкость</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Адрес</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7644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1424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ул.Фурманова,13</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21/25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14089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1211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ул.К.Либкнехта,14</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826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ул.Черняховского,14а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lastRenderedPageBreak/>
              <w:t>21/3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1129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ул.В.Интернационалистов,22</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ул.Шафиева,37</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22/23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17465</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9641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759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6864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ул.С.Юлаева, 13а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41/29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ул.Гоголя,145а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ул.Суханова,28</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ул.Гоголя,161</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ул.Островского,1а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ул.Лазурная,1</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ул.Худайбердина,105</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ул.Худайбердина,218а</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ул.Артема,98</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ул.Артема,118</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ул.Лазурная,7</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ул.Артема,155</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ул.23 Мая,34б</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ул.Артема,100</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41/18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ул.Артема,70</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29/1«Каустик»</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ул.Техническая,32</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29/2«Фабри»</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ул.Худайбердина,120</w:t>
            </w:r>
          </w:p>
        </w:tc>
      </w:tr>
      <w:tr w:rsidR="00B0543A" w:rsidRPr="00B0543A" w:rsidTr="00CB45CB">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89436</w:t>
            </w:r>
          </w:p>
        </w:tc>
        <w:tc>
          <w:tcPr>
            <w:tcW w:w="2364" w:type="pct"/>
            <w:tcBorders>
              <w:top w:val="single" w:sz="2" w:space="0" w:color="000001"/>
              <w:left w:val="single" w:sz="2" w:space="0" w:color="000001"/>
              <w:bottom w:val="single" w:sz="2" w:space="0" w:color="000001"/>
            </w:tcBorders>
            <w:shd w:val="clear" w:color="auto" w:fill="auto"/>
            <w:tcMar>
              <w:top w:w="0" w:type="dxa"/>
              <w:left w:w="-2" w:type="dxa"/>
              <w:bottom w:w="0" w:type="dxa"/>
              <w:right w:w="0" w:type="dxa"/>
            </w:tcMar>
          </w:tcPr>
          <w:p w:rsidR="00B0543A" w:rsidRPr="00B0543A" w:rsidRDefault="00B0543A" w:rsidP="00F24067">
            <w:pPr>
              <w:spacing w:after="0" w:line="240" w:lineRule="auto"/>
              <w:jc w:val="center"/>
              <w:rPr>
                <w:rFonts w:ascii="Times New Roman" w:hAnsi="Times New Roman" w:cs="Times New Roman"/>
                <w:lang w:eastAsia="en-US"/>
              </w:rPr>
            </w:pPr>
          </w:p>
        </w:tc>
      </w:tr>
    </w:tbl>
    <w:p w:rsidR="00B0543A" w:rsidRPr="00B0543A" w:rsidRDefault="00B0543A" w:rsidP="00F24067">
      <w:pPr>
        <w:spacing w:after="0" w:line="240" w:lineRule="auto"/>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 границах проектирования ГО город Стерлитамак линии связи, в основном, в кабельной канализации и на опорах. </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Предварительное количество необходимых телефонных номеров расчетный срок составит – 161244 шт.</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Проектом предусматривается строительство 6-ти АТС общей емкостью 38796 номеров и 3-х КУС общей емкостью 1200. Необходима реконструкция АТС 21/1 в п.Шахтау с увеличением ее емкости до 1212 номеров.</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Места размещения проектируемых АТС, КУС и линий связи показаны на схеме объектов инженерного обеспечения. </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Теле-, радиофикация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 радиофикация ГО город Стерлитамак Республики Башкортостан осуществляется от радиоузла, расположенного по ул.Худайбердина,105.</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Нагрузка радиотрансляционной сети складывается из радиоточек индивидуального пользования и радиоточек коллективного пользования.</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Расчет количества радиоточек ведется из условия 100% охвата семей проводным вещанием.</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новых радиоточек будет составлять на расчетный срок – 40400 шт.</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br w:type="page"/>
      </w: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IX. Охрана окружающей среды</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Предложения по охране окружающей среды ГО г.Стерлитамак направлены на улучшение микроклимата города — защиту воздуха, водоемов, почв от загрязнения промышленными выбросами и автотранспортом, снижение уровня городских шумов, освоение непригодных для застройки территорий. Все это приведет к экологическому равновесию, эффективному и функциональному развитию всех отраслей хозяйства.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Мероприятия по защите окружающей среды за счет реализации архитектурно-планировочных, инженерно-технических и организационных мероприятий, как в ГО г.Стерлитамак, так и в городах Салават и Ишимбай, так как населенные пункты близко расположены по отношению друг к другу и являются элементами единой агломерации.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Мероприятия, направленные на воссоздание ресурсов территории.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Постановлением правительства №61 от 18.02.2014г. принята государственная программа «Экология и природные ресурсы Республики Башкортостан», которая объединяет 3 подпрограммы: «Обеспечение неистощительного природопользования в Республики Башкортостан», «Экологическая безопасность Республики Башкортостан», «Обеспечение реализации государственной программы «Экология и природные ресурсы Республики Башкортостан»».</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Проектные решения направлены на реализацию положений программы.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 планировочное решение проектируемого города основано на комплексной оценке существующего состояния городской среды.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целью снижения вредного воздействия на здоровье человека и среду обитания промышленных предприятий и производств организуются санитарно-защитные зоны. В проекте «Внесение изменений в Генеральный план ГО г.Стерлитамак» для предприятий 1-5 класса опасности предусмотрены санитарно-защитные зоны в соответствии с СанПиНом 2.2.1/2.1.1.1.1200-03, постановлением Правительства РФ от 03.03.2018 «222, постановлениями главных санитарных врачей Росийский Федерации или Республики Башкортостан, а также в соответствии экспертными и санитарно-эпидемиологическими заключениями проектов ПДВ  предприятий, разработавших такие проекты.</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предприятий ГО г. Стерлитамак с указанием размеров санитарно-защитных зон</w:t>
      </w:r>
    </w:p>
    <w:p w:rsidR="00B0543A" w:rsidRPr="00B0543A" w:rsidRDefault="00B0543A" w:rsidP="00F24067">
      <w:pPr>
        <w:spacing w:after="0" w:line="240" w:lineRule="auto"/>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9.1</w:t>
      </w:r>
    </w:p>
    <w:tbl>
      <w:tblPr>
        <w:tblW w:w="9936" w:type="dxa"/>
        <w:tblInd w:w="100"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4A0"/>
      </w:tblPr>
      <w:tblGrid>
        <w:gridCol w:w="569"/>
        <w:gridCol w:w="2585"/>
        <w:gridCol w:w="1222"/>
        <w:gridCol w:w="1518"/>
        <w:gridCol w:w="1346"/>
        <w:gridCol w:w="1709"/>
        <w:gridCol w:w="1271"/>
      </w:tblGrid>
      <w:tr w:rsidR="00B0543A" w:rsidRPr="00B0543A" w:rsidTr="00CB45CB">
        <w:trPr>
          <w:tblHeader/>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 СЗЗ, м</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жилых домов в границах СЗЗ, шт.</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Градостроительные мероприятия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Сроки реалицации</w:t>
            </w: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65</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Одноквартир. дома: 127</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Вынос жилых домов из СЗЗ</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Перспектива, Сроки реализации программы переселения пос. Первомайский не </w:t>
            </w:r>
            <w:r w:rsidRPr="00B0543A">
              <w:rPr>
                <w:rFonts w:ascii="Times New Roman" w:eastAsia="Andale Sans UI" w:hAnsi="Times New Roman" w:cs="Times New Roman"/>
                <w:lang w:eastAsia="en-US" w:bidi="en-US"/>
              </w:rPr>
              <w:lastRenderedPageBreak/>
              <w:t>определены</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550-650-750-800-900-950-1300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«БСК»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 600-380-600-800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 1550-400-870-1250-250-250-100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Постановлением главного государственного санитарного врача РФ</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Подлежит рекультивации</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200-250-1000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пластмасс»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«Башпласт»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50- 200- 300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ЗАО «Аэромаш» ГУП </w:t>
            </w:r>
            <w:r w:rsidRPr="00B0543A">
              <w:rPr>
                <w:rFonts w:ascii="Times New Roman" w:eastAsia="Andale Sans UI" w:hAnsi="Times New Roman" w:cs="Times New Roman"/>
                <w:lang w:eastAsia="en-US" w:bidi="en-US"/>
              </w:rPr>
              <w:lastRenderedPageBreak/>
              <w:t>«СМЗ»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переселение</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СЗЗ от ФКП «Авангард»</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13</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механический завод пчеловодного инвентаря»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14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Концерн «Инмаш»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w:t>
            </w:r>
            <w:r w:rsidRPr="00B0543A">
              <w:rPr>
                <w:rFonts w:ascii="Times New Roman" w:eastAsia="Andale Sans UI" w:hAnsi="Times New Roman" w:cs="Times New Roman"/>
                <w:lang w:eastAsia="en-US" w:bidi="en-US"/>
              </w:rPr>
              <w:lastRenderedPageBreak/>
              <w:t>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8</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Строительно-монтажные работы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Предприятие по производству строительно-монтажных </w:t>
            </w:r>
            <w:r w:rsidRPr="00B0543A">
              <w:rPr>
                <w:rFonts w:ascii="Times New Roman" w:eastAsia="Andale Sans UI" w:hAnsi="Times New Roman" w:cs="Times New Roman"/>
                <w:lang w:eastAsia="en-US" w:bidi="en-US"/>
              </w:rPr>
              <w:lastRenderedPageBreak/>
              <w:t>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Разработка мероприятий по снижению </w:t>
            </w:r>
            <w:r w:rsidRPr="00B0543A">
              <w:rPr>
                <w:rFonts w:ascii="Times New Roman" w:eastAsia="Andale Sans UI" w:hAnsi="Times New Roman" w:cs="Times New Roman"/>
                <w:lang w:eastAsia="en-US" w:bidi="en-US"/>
              </w:rPr>
              <w:lastRenderedPageBreak/>
              <w:t>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Расчетный 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543"/>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w:t>
            </w:r>
          </w:p>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Одноквартир. дома: 29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Совершенствование технологии, мероприятия по уменьшению уровня шума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Мебельная фабрика </w:t>
            </w:r>
            <w:r w:rsidRPr="00B0543A">
              <w:rPr>
                <w:rFonts w:ascii="Times New Roman" w:eastAsia="Andale Sans UI" w:hAnsi="Times New Roman" w:cs="Times New Roman"/>
                <w:lang w:eastAsia="en-US" w:bidi="en-US"/>
              </w:rPr>
              <w:lastRenderedPageBreak/>
              <w:t>«Антарес»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w:t>
            </w:r>
            <w:r w:rsidRPr="00B0543A">
              <w:rPr>
                <w:rFonts w:ascii="Times New Roman" w:eastAsia="Andale Sans UI" w:hAnsi="Times New Roman" w:cs="Times New Roman"/>
                <w:lang w:eastAsia="en-US" w:bidi="en-US"/>
              </w:rPr>
              <w:lastRenderedPageBreak/>
              <w:t>р. дома: 5</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 xml:space="preserve">Уменьшение </w:t>
            </w:r>
            <w:r w:rsidRPr="00B0543A">
              <w:rPr>
                <w:rFonts w:ascii="Times New Roman" w:eastAsia="Andale Sans UI" w:hAnsi="Times New Roman" w:cs="Times New Roman"/>
                <w:lang w:eastAsia="en-US" w:bidi="en-US"/>
              </w:rPr>
              <w:lastRenderedPageBreak/>
              <w:t>территории предприятия. Запрет нового жилищного строит-ва, вынос жилых домов из СЗЗ по мере амортизации</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Расч.срок</w:t>
            </w: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 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368"/>
        </w:trPr>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инфраструктуры, коммунального назначения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29 ; многоэтажный-1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Без площадки для отстоя автобусов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6</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многоэтажных жилых дома</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 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35</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 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9936" w:type="dxa"/>
            <w:gridSpan w:val="7"/>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Железная дорога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дома:31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Устройство шумозащитных экранов</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CB45CB">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предприятия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закрытое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131-б</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новая территория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Вертолетная площадка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2000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Цех по производству мороженого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Сливная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Снегоплавильное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прачечная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 для объектов малого предпринимательства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 ливневой канализации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Фабрика-химчистка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Питомник для собак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Крематорий</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bl>
    <w:p w:rsidR="00B0543A" w:rsidRPr="00B0543A" w:rsidRDefault="00B0543A" w:rsidP="00F24067">
      <w:pPr>
        <w:spacing w:after="0" w:line="240" w:lineRule="auto"/>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расчетный срок до 2030года проектом предусмотрен вынос УВД из центральной части города в северную часть города (восточнее п. Строймаш)</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9.1. Охрана воздушного бассейна</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 xml:space="preserve">Планировочные мероприятия по охране воздушного бассейна. </w:t>
      </w:r>
      <w:r w:rsidRPr="00B0543A">
        <w:rPr>
          <w:rFonts w:ascii="Times New Roman" w:eastAsia="Andale Sans UI" w:hAnsi="Times New Roman" w:cs="Times New Roman"/>
          <w:sz w:val="24"/>
          <w:szCs w:val="24"/>
          <w:lang w:eastAsia="en-US" w:bidi="en-US"/>
        </w:rPr>
        <w:t>Проектом «Внесение изменений в Генеральный план городского округа город Стерлитамак» в качестве основного направления территориального развития выбрано Западное и Юго-Западное направления, т.е. наиболее безопасные в экологическом отношении; южное направление осваивается в пределах существующих границ без расширения территории города;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-меридиональная трассировка улиц на новых территориях для аэрации межмагистральных и внутридворовых территорий;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-параметры проектируемых улиц соответствующие их классификации, их озеленение;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жилых зданий вне санитарно-защитных зон;</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целях выноса транзитного и грузового движения автотранспорта за пределы селитебных территорий - объезд города с южной, восточной и северной сторон, закольцовывая город совместно с дорогой Уфа — Оренбург (расчетный срок);</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объездной линии железной дороги для перевозки опасных грузов за пределами города южнее с.Бол.Куганак до ж/д станции Аллагуват (расчетный срок);</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электрификация железной дороги;</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создание единой системы озеленения и членение жилых массивов зелеными коридорами.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зеленого пояса между северной промзоной и селитебными территориями города, а также зеленого щита между ГО г. Салават, г. Ишимбай и ГО г. Стерлитамак.</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инженерно-техническим мерам по охране воздушного бассейна относятся: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совершенствование технологических процессов, внедрение малоотходных технологий на предприятиях, доведение до 0,8 ПДК на границе СЗЗ;</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увеличение доли природного газа в топливном балансе;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отопление жилых индивидуальных домов от местных источников тепла (АОГВ) на природном газе;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оснащение стационарных источников выбросов газо-, пылеулавливающим оборудованием;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санитарных зон и территорий предприятий.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организационным мерам по охране воздушного бассейна относятся: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работой автотранспорта;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атмосферного воздуха. Включение городов Салават и Ишимбай в единую со Стерлитамаком систему мониторинга.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 В рамках "Экологической безопасности" в 2018-2020гг. предусмотрено строительство автоматизированной станции контроля атмосферного воздуха по ул.Артема. В 2029-2030гг. Предусматривается строительство крематория с кладбищем в районе северной промзоны.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9.2. Охрана водных ресурсов</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Охрана водных объектов регулируется Водным кодексом РФ.</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Ширина водоохранной зоны рек или ручьев устанавливается от их истока для рек или ручьев протяженностью:</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до десяти километров - в размере пятидесяти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от десяти до пятидесяти километров - в размере ста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от пятидесяти километров и более - в размере двухсот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Протяженность рек, протекающих в границах городского округа составляет:</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реки Белая — 1430 км; река Стерля — 75 км; река Ашкадар — 165 км; река Селеук - 90 км; река Ольховка — до 10 км.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Таким образом, ширина водоохранных зон рек Белая, Ашкадар, Селеук и Стерля составляет 200 м, ширина водоохранной зоны р.Ольховка - 50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прибрежных полос рек, протекающих по территории городского округа город Стерлитамак, составляют:</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Белая — 50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Стерля — 50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Ашкадар, реки Селеук, реки Ольховка — преимущественно 30 метров.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запрещаются: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использование сточных вод в целях регулирования плодородия почв;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2) </w:t>
      </w:r>
      <w:r w:rsidRPr="00B0543A">
        <w:rPr>
          <w:rFonts w:ascii="Times New Roman" w:hAnsi="Times New Roman" w:cs="Times New Roman"/>
          <w:sz w:val="24"/>
          <w:szCs w:val="24"/>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B0543A">
        <w:rPr>
          <w:rFonts w:ascii="Times New Roman" w:eastAsia="Andale Sans UI" w:hAnsi="Times New Roman" w:cs="Times New Roman"/>
          <w:sz w:val="24"/>
          <w:szCs w:val="24"/>
          <w:lang w:eastAsia="en-US" w:bidi="en-US"/>
        </w:rPr>
        <w:t>;</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осуществление авиационных мер по борьбе с вредными организмами;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w:t>
      </w:r>
      <w:r w:rsidRPr="00B0543A">
        <w:rPr>
          <w:rFonts w:ascii="Times New Roman" w:hAnsi="Times New Roman" w:cs="Times New Roman"/>
          <w:sz w:val="24"/>
          <w:szCs w:val="24"/>
          <w:lang w:eastAsia="en-US"/>
        </w:rPr>
        <w:t>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6) размещение специализированных хранилищ пестицидов и агрохимикатов, применение пестицидов и агрохимикатов;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 сброс сточных, в том числе дренажных, вод;</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w:t>
      </w:r>
      <w:hyperlink r:id="rId6">
        <w:r w:rsidRPr="00B0543A">
          <w:rPr>
            <w:rFonts w:ascii="Times New Roman" w:eastAsia="Andale Sans UI" w:hAnsi="Times New Roman" w:cs="Times New Roman"/>
            <w:sz w:val="24"/>
            <w:szCs w:val="24"/>
            <w:lang w:eastAsia="en-US" w:bidi="en-US"/>
          </w:rPr>
          <w:t>2395-I</w:t>
        </w:r>
      </w:hyperlink>
      <w:r w:rsidRPr="00B0543A">
        <w:rPr>
          <w:rFonts w:ascii="Times New Roman" w:eastAsia="Andale Sans UI" w:hAnsi="Times New Roman" w:cs="Times New Roman"/>
          <w:sz w:val="24"/>
          <w:szCs w:val="24"/>
          <w:lang w:eastAsia="en-US" w:bidi="en-US"/>
        </w:rPr>
        <w:t xml:space="preserve"> "О недрах").</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централизованные системы водоотведения (канализации), централизованные ливневые системы водоотведения;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отношении территорий садоводческих некоммерческих товариществ, находящихся в водоохранных зонах и не оборудованных сооружениями для очистки сточных вод,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до момента их оборудования такими сооружениями и(или) подключения к системам, указанным к централизованным системам водоотведения (канализации), централизованным (ливневым) системам водоотведения.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прибрежных защитных полос наряду с вышеперечисленными ограничениями запрещаются: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распашка земель;</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размещение отвалов размываемых грунтов;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выпас сельскохозяйственных животных и организация для них летних лагерей, ванн.</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(р. Белая.Стерля, Ашкадар, Селеук),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(р. Ольховка).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Защита территории от подтопления и затопления смотри в Главе V</w:t>
      </w:r>
      <w:r w:rsidRPr="00B0543A">
        <w:rPr>
          <w:rFonts w:ascii="Times New Roman" w:eastAsia="Andale Sans UI" w:hAnsi="Times New Roman" w:cs="Times New Roman"/>
          <w:sz w:val="24"/>
          <w:szCs w:val="24"/>
          <w:lang w:val="en-US" w:eastAsia="en-US" w:bidi="en-US"/>
        </w:rPr>
        <w:t>I</w:t>
      </w:r>
      <w:r w:rsidRPr="00B0543A">
        <w:rPr>
          <w:rFonts w:ascii="Times New Roman" w:eastAsia="Andale Sans UI" w:hAnsi="Times New Roman" w:cs="Times New Roman"/>
          <w:sz w:val="24"/>
          <w:szCs w:val="24"/>
          <w:lang w:eastAsia="en-US" w:bidi="en-US"/>
        </w:rPr>
        <w:t xml:space="preserve"> «Инженерная подготовка территории».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Гигиена водоснабжения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Питьевая вода должна быть безопасной в эпидемиологическом и радиационном отношении, безвредной по химическому составу и иметь благоприятные органолептические свойства.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со «Стратегией социально-экономического развития городского округа город Стерлитамак до 2030 года» предусматриваются следующие мероприятия: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В 2019-2023гг – внедрение мембранного метода очистки питьевой воды от мутности на насосной станции III-го подъема (сооружения очистки питьевой воды от мутности водоисточника «Берхомут» для города Стерлитамак мощностью 60 тыс.м3 в сутки).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В 2020-2024гг. – Внесение изменений в проектную документацию по реконструкции водопроводной насосной станции III подъема – бактерицидная установка (УФО) г.Стерлитамак РБ. Станция УФ – обеззараживания питьевой воды, включая строительство здания в 2018-2019гг.</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Планировочные меры по охране водных ресурсов: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границы территории АО «БСК» до границы водоохраной зоны от р.Белая с устройством дамбы и уменьшение площади отстойников АО «БСК» с последующей рекультивацией территории;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очистных сооружений закрытого типа «Комплекс очистных сооружений ливневого стока (КОС ЛС) «Дамба», разработанного ООО НПП «Полихим» в соответствии с требованиями по очистке ливневых стоков перед выпуском их в водоприемник. Площадки для КОС ЛС запроектированы: на берегу р.Белая около существующих градирен, на берегу р.Ашкадар в месте впадения ее в р.Белая, на берегу р.Ольховка по ул. В.Ф.Кузьмина;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реконструкция БОС с использованием технологии биоблоков с последующей доочисткой на специальных фильтрах и обеззараживанием на ультрафиолетовой установке, строительство локальных очистных сооружений на предприятиях города;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сооружение объекта по снижению мутности питьевой воды;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вюжной промзоне размещение площадки под снегоплавильный пункт;</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набережных и дамб вдоль рек Белая, Стерля, Ольховка;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установление границ водоохранных и прибрежных зон с соответствующими режимами хозяйственной деятельности;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установленных мест для купания (пляжей) на берегах рек Ашкадар, Белая;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прибрежной защитной полосы древесно-кустарниковой растительностью и ее залуживание.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Инженерно-технические меры по охране водных ресурсов: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зон санитарной охраны источников водоснабжения;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зон санитарной охраны источников водоснабжения для оперативного контроля за качеством потребляемой и отводимой воды;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внедрение водосберегающих технологий, безотходных технологий, максимальное внедрение оборотного водоснабжения на предприятиях.</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Организационные меры по охране водных ресурсов: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соблюдением установленного режима зон санитарной охраны источников водоснабжения. В границах первого пояса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границах второго пояса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В границах второго и третьего поясов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Зоны санитарной охраны водозабора показаны на чертеже ГД -3 «Карта комплексной оценки территории. Карта границ территорий, подверженных риску возникновения чрезвычайных ситуаций природного и техногенного характера».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подземных и поверхностных вод.</w:t>
      </w: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9.3. Охрана почв, растительности, лесов</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Почвенный покров имеет существенное опосредованное влияние на состояние здоровья населения, обеспечивает в зависимости от своего состояния вторичное загрязнение атмосферного воздуха, грунтовых вод, естественных водоемов, питьевой воды и, в конечном итоге, продуктов питания.</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Мероприятия по защите почв разрабатываются в каждом конкретном случае, учитывающем категорию их загрязнения, и должны предусматривать:</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рекультивацию и мелиорацию почв, восстановление плодородия;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введение специальных режимов использования;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защиту от загрязнения шахтными водами;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соблюдение мероприятий программы управления;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мусороперерабатывающего предприятия по проекту прошедшему экологическую экспертизу;</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борьба с эрозией и оврагообразованием;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вынос за пределы селитебных территорий транзитного грузового автомобильного транспорта и опасных грузов, перевозимых железнодорожным транспортом.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в жилых зонах, включая зоны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коммунальных отходов, на территории санитарно-защитных зон должен осуществлять мониторинг состояния почвы.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предусматривается закрытие действующих скотомогильников «Заашкадарский» и в СНТ «Южный» и проектирование новой площадки у северной границы города.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Одним из направлений охраны почв является борьба с эрозией и оврагообразованием.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Благоустройство оврагов, отводимых под зеленые насаждения общего пользования, включает:</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засыпку отвершков для прекращения дальнейшего роста оврага;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каптаж родников с отводом и использованием для питьевых и поливочных нужд;</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гасителей энергии в виде запруд изнаброски камня или земляных плотин;</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 избежание размыва дна предусматривается прокладка железобетонных лотков.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Овраги, попадающие в зону жилой застройки, подлежат засыпке, с предварительной прокладкой по дну дренажных труб.</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организация отвода поверхностных стоков будет препятствовать дальнейшему обрушению береговых склонов.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Охрана зеленых насаждений занимает одно из ведущих мест. К числу охранных мероприятий относятся: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лесов от пожаров;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защита от различных видов вредителей;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от самовольных порубок, выпаса скота;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восстановление насаждений путем посадки новых саженцев.При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имеющих средоохранное и средоформирующее значение.</w:t>
      </w: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9.4. Защита от электромагнитного излучения</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Источниками электромагнитного излучения в городе являются существующие высоковольтные воздушные линии электропередач 110 КВ, 35 КВ. В целях защиты населения устанавливаются санитарно-защитные зоны вдоль трасс ВЛ по обе стороны проекций крайних фазных проводов в направлении, перпендикулярном ВЛ для ВЛ 110 КВ - 20 м, для ВЛ 35 КВ - 15 м. Санитарные разрывы от подстанций устанавливаются в зависимости трансформаторов и составляют: от электроподстанции ЮПП — 300 м, от остальных 50 м.</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предусмотрена прокладка ЛЭП 110 по проектируемой городской магистрали в западной и юго-западной частях города, вынос жилых домов из коридоров ЛЭП 110 КВ, реконструкция электроподстанции «Центральная», «Юго-Западная». При этом электроподстанция «Центральная» запроектирована закрытого типа.</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9.5. Санитарная очистка</w:t>
      </w: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количества коммунальных отходов</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9.1</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977"/>
        <w:gridCol w:w="1416"/>
        <w:gridCol w:w="1419"/>
        <w:gridCol w:w="1560"/>
        <w:gridCol w:w="1561"/>
      </w:tblGrid>
      <w:tr w:rsidR="00B0543A" w:rsidRPr="00B0543A" w:rsidTr="00CB45CB">
        <w:trPr>
          <w:tblHeader/>
        </w:trPr>
        <w:tc>
          <w:tcPr>
            <w:tcW w:w="3979"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отходов</w:t>
            </w:r>
          </w:p>
        </w:tc>
        <w:tc>
          <w:tcPr>
            <w:tcW w:w="5954" w:type="dxa"/>
            <w:gridSpan w:val="4"/>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коммунальных отходов</w:t>
            </w:r>
          </w:p>
        </w:tc>
      </w:tr>
      <w:tr w:rsidR="00B0543A" w:rsidRPr="00B0543A" w:rsidTr="00CB45CB">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835" w:type="dxa"/>
            <w:gridSpan w:val="2"/>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w:t>
            </w:r>
          </w:p>
        </w:tc>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w:t>
            </w:r>
          </w:p>
        </w:tc>
      </w:tr>
      <w:tr w:rsidR="00B0543A" w:rsidRPr="00B0543A" w:rsidTr="00CB45CB">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417"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c>
          <w:tcPr>
            <w:tcW w:w="156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r>
      <w:tr w:rsidR="00B0543A" w:rsidRPr="00B0543A" w:rsidTr="00CB45CB">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по городскому округу с учетом общественных зданий</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82600 тыс.кг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547200 тыс.л.</w:t>
            </w:r>
          </w:p>
        </w:tc>
      </w:tr>
      <w:tr w:rsidR="00B0543A" w:rsidRPr="00B0543A" w:rsidTr="00CB45CB">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Смет с 1 м2 твердых покрытий улиц, площадей, скверов</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60х105кг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80х105кг</w:t>
            </w:r>
          </w:p>
        </w:tc>
      </w:tr>
      <w:tr w:rsidR="00B0543A" w:rsidRPr="00B0543A" w:rsidTr="00CB45CB">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 тыс.т</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 тыс.т</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накопления твердых коммунальных отходов произведен по укрупненным показателям в соответствии с республиканскими нормативами.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Проектом предлагается раздельный сбор и вывоз отходов. Для этого потребуется 425 контейнеров (с учетом селективного сбора мусора потребность в мусоро-контейнерах увеличивается), 35 бункеров, 4 мусоровоза.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Морфологический состав ТКО</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№9.2</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840"/>
        <w:gridCol w:w="2882"/>
        <w:gridCol w:w="3211"/>
      </w:tblGrid>
      <w:tr w:rsidR="00B0543A" w:rsidRPr="00B0543A" w:rsidTr="00CB45CB">
        <w:trPr>
          <w:tblHeader/>
        </w:trPr>
        <w:tc>
          <w:tcPr>
            <w:tcW w:w="384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Компонент</w:t>
            </w:r>
          </w:p>
        </w:tc>
        <w:tc>
          <w:tcPr>
            <w:tcW w:w="2882"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по массе</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88,6т.т.год</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Пищевые отходы</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26,58</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Бумаги, картон</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35,44</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Металлолом</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Текстиль</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Кости</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Стекло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w:t>
            </w:r>
          </w:p>
        </w:tc>
      </w:tr>
      <w:tr w:rsidR="00B0543A" w:rsidRPr="00B0543A" w:rsidTr="00CB45CB">
        <w:trPr>
          <w:cantSplit/>
        </w:trPr>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Кожа, резина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Камни, штукатурка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Пластмасса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Прочие</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Отсев</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CB45CB">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Мусор из домовладений удаляют путем вывоза специальным мусоропроводным транспортом по системе планово-регулярной очистки не реже чем через 1-2 дня.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и удаление крупногабаритных отходов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крупногабаритным отходам относятся отходы, не помещающиеся в стандартные контейнеры.</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285 тыс.чел. х 50кг/год = 14,75 тыс.т./год</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w:t>
      </w:r>
      <w:r w:rsidRPr="00B0543A">
        <w:rPr>
          <w:rFonts w:ascii="Times New Roman" w:eastAsia="Andale Sans UI" w:hAnsi="Times New Roman" w:cs="Times New Roman"/>
          <w:sz w:val="24"/>
          <w:szCs w:val="24"/>
          <w:lang w:eastAsia="en-US" w:bidi="en-US"/>
        </w:rPr>
        <w:lastRenderedPageBreak/>
        <w:t>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Селективный сбор ТКО</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отходов.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организации раздельного сбора отходов проектом предложено:</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установка специальных контейнеров для селективного сбора бумаги, стекла, пластика, металла в жилых кварталах;</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·создание на территории населенных пунктов сети приемных пунктов вторичного сырья;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организация передвижных пунктов сбора вторичного сырья;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органами местного самоуправления условий, в том числе и экономических, стимулирующих раздельный сбор отходов.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При установке контейнеров для раздельного сбора отходов необходимо соблюдение следующих условий: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Контейнеры должны быть выкрашены в разные цвета для различных видов отходов;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Пункты приема вторсырья размещаются в пределах территорий, отведенных под размещение жилищно-эксплуатационных служб города. Для охвата всего города предлагается использовать передвижные пункты сбора вторсырья.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Ориентировочный расчет количества контейнеров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((ПгодхTхК1)/(365хV))хК2, где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годовое накопление ТКО, м3</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периодичность удаления отходов, сут.</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К1 — коэффициент неравномерности накопления отходов — 1,25</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 — вместимость контейнера, м3</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К2 равен 1,05, учитывает число контейнеров находящихся в ремонте и резерве.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((88,6х1х1,25) / 365х0,75)х1,05 = 425 контейнеров (с учетом селективного сбора мусора потребность в мусоро-контейнерах увеличивается).</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Ббунк. = ((14,75х1х1,25) / 365х1,5)х1,05 = 35 бункеров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мусоровозов, необходимых для вывоза ТКО.</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М=Пгод/(365хПсутхКисп), где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количество коммунальных отходов подлежащих вывозу в течении года, м3</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емкость кузова данного вида мусоровоза, м3</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Кисп — коэффициент использования автопарка — 0,7-0,8.</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Суточная производительность мусоровоза определяется по формуле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РхЕ, где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Р-число рейсов в сутки</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Е-количество отходов перевозимых за 1 рейс, м3.</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рейсов мусоровоза определяется по формуле</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Р=(Т-(Тпз+То))/(Тпог+Траз+2Тпрб)</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продолжительность смены, час.</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Тпз — время, затраченное в гараже подготовительные работы, час.</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То — время, затраченное на полевые пробеги (от гаража до места работы и обратно), час.</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Тпог. - продолжительность погрузки, час.</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Траз. - продолжительность разгрузки, час.</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Тпрб. - время, затраченное на пробег от места погрузки до места разгрузки, час.</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Р=(8-(0,5+0,5))/(0,5+0,5+0,5)=4,7~5 — число рейсов</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5х20,6 = 103м3 — суточная производительность мусоровоза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М=103,35/(365х0,103х0,8)=3,5~4 мусоровоза.</w:t>
      </w:r>
    </w:p>
    <w:p w:rsidR="00B0543A" w:rsidRPr="00B0543A" w:rsidRDefault="00B0543A" w:rsidP="00F24067">
      <w:pPr>
        <w:spacing w:after="0" w:line="240" w:lineRule="auto"/>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F24067">
      <w:pPr>
        <w:spacing w:after="0" w:line="240" w:lineRule="auto"/>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Региональным оператором по обращению с отходами в настоящий момент является ООО «Эко-Сити».</w:t>
      </w:r>
    </w:p>
    <w:p w:rsidR="00B0543A" w:rsidRPr="00B0543A" w:rsidRDefault="00B0543A" w:rsidP="00F24067">
      <w:pPr>
        <w:spacing w:after="0" w:line="240" w:lineRule="auto"/>
        <w:ind w:firstLine="567"/>
        <w:rPr>
          <w:rFonts w:ascii="Times New Roman" w:hAnsi="Times New Roman" w:cs="Times New Roman"/>
          <w:sz w:val="24"/>
          <w:szCs w:val="24"/>
          <w:lang w:eastAsia="en-US"/>
        </w:rPr>
      </w:pPr>
    </w:p>
    <w:p w:rsidR="00B0543A" w:rsidRPr="00B0543A" w:rsidRDefault="00B0543A" w:rsidP="00F24067">
      <w:pPr>
        <w:spacing w:after="0" w:line="240" w:lineRule="auto"/>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 г.</w:t>
      </w:r>
    </w:p>
    <w:p w:rsidR="00B0543A" w:rsidRPr="00B0543A" w:rsidRDefault="00B0543A" w:rsidP="00F24067">
      <w:pPr>
        <w:spacing w:after="0" w:line="240" w:lineRule="auto"/>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№9.3</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417"/>
        <w:gridCol w:w="1019"/>
        <w:gridCol w:w="858"/>
        <w:gridCol w:w="770"/>
        <w:gridCol w:w="614"/>
        <w:gridCol w:w="926"/>
        <w:gridCol w:w="1018"/>
        <w:gridCol w:w="810"/>
        <w:gridCol w:w="632"/>
        <w:gridCol w:w="679"/>
        <w:gridCol w:w="1188"/>
        <w:gridCol w:w="742"/>
        <w:gridCol w:w="614"/>
      </w:tblGrid>
      <w:tr w:rsidR="00B0543A" w:rsidRPr="00B0543A" w:rsidTr="00CB45CB">
        <w:tc>
          <w:tcPr>
            <w:tcW w:w="19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2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2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45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4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3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32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3"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37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CB45CB">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5</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6</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7</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8</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9</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10</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11</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12</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CB45CB">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ООО «Нур»</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РБ, Мелеузовский район, 500м восточнее158км автодороги Уфа- Оренбург, на западной окраине ГО г. Салават</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 №00566от 15.11.2017г. Управление РПН по РБ</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02.00042-З-00592-250914</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Отработан-ный Мурда-шевский карьер кирпичных глин</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2014г</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218771</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407407</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185282,536</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224155</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F24067">
      <w:pPr>
        <w:spacing w:after="0" w:line="240" w:lineRule="auto"/>
        <w:rPr>
          <w:rFonts w:ascii="Times New Roman" w:hAnsi="Times New Roman" w:cs="Times New Roman"/>
          <w:sz w:val="24"/>
          <w:szCs w:val="24"/>
          <w:lang w:eastAsia="en-US" w:bidi="en-US"/>
        </w:rPr>
      </w:pPr>
    </w:p>
    <w:p w:rsidR="000F00B1" w:rsidRDefault="000F00B1" w:rsidP="00F24067">
      <w:pPr>
        <w:spacing w:after="0" w:line="240" w:lineRule="auto"/>
        <w:ind w:firstLine="708"/>
        <w:rPr>
          <w:rFonts w:ascii="Times New Roman" w:hAnsi="Times New Roman" w:cs="Times New Roman"/>
          <w:b/>
          <w:sz w:val="24"/>
          <w:szCs w:val="24"/>
          <w:lang w:eastAsia="en-US" w:bidi="en-US"/>
        </w:rPr>
      </w:pPr>
    </w:p>
    <w:p w:rsidR="000F00B1" w:rsidRDefault="000F00B1" w:rsidP="00F24067">
      <w:pPr>
        <w:spacing w:after="0" w:line="240" w:lineRule="auto"/>
        <w:ind w:firstLine="708"/>
        <w:rPr>
          <w:rFonts w:ascii="Times New Roman" w:hAnsi="Times New Roman" w:cs="Times New Roman"/>
          <w:b/>
          <w:sz w:val="24"/>
          <w:szCs w:val="24"/>
          <w:lang w:eastAsia="en-US" w:bidi="en-US"/>
        </w:rPr>
      </w:pPr>
    </w:p>
    <w:p w:rsidR="000F00B1" w:rsidRDefault="000F00B1" w:rsidP="00F24067">
      <w:pPr>
        <w:spacing w:after="0" w:line="240" w:lineRule="auto"/>
        <w:ind w:firstLine="708"/>
        <w:rPr>
          <w:rFonts w:ascii="Times New Roman" w:hAnsi="Times New Roman" w:cs="Times New Roman"/>
          <w:b/>
          <w:sz w:val="24"/>
          <w:szCs w:val="24"/>
          <w:lang w:eastAsia="en-US" w:bidi="en-US"/>
        </w:rPr>
      </w:pPr>
    </w:p>
    <w:p w:rsidR="00B0543A" w:rsidRPr="00B0543A" w:rsidRDefault="00B0543A" w:rsidP="00F24067">
      <w:pPr>
        <w:spacing w:after="0" w:line="240" w:lineRule="auto"/>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X. Основные технико-экономические показатели</w:t>
      </w: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10.1</w:t>
      </w:r>
    </w:p>
    <w:tbl>
      <w:tblPr>
        <w:tblW w:w="500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578"/>
        <w:gridCol w:w="4428"/>
        <w:gridCol w:w="1698"/>
        <w:gridCol w:w="2027"/>
        <w:gridCol w:w="1574"/>
      </w:tblGrid>
      <w:tr w:rsidR="00B0543A" w:rsidRPr="00B0543A" w:rsidTr="00CB45CB">
        <w:trPr>
          <w:cantSplit/>
          <w:trHeight w:val="397"/>
          <w:tblHeader/>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NN п/п</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Единица измерения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состояние</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2030г.</w:t>
            </w:r>
          </w:p>
        </w:tc>
      </w:tr>
      <w:tr w:rsidR="00B0543A" w:rsidRPr="00B0543A" w:rsidTr="00CB45CB">
        <w:trPr>
          <w:cantSplit/>
          <w:trHeight w:hRule="exac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городского округа в установленных границах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11289</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населенного пункта г.Стерлитамак</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жилых зон,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4037,4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общественно-деловых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531,1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2949,1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инженерной и транспортной инфраструктур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рекреационных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928,9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сельскохозяйственного использования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1498,18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CB45CB">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иных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391,3</w:t>
            </w:r>
          </w:p>
        </w:tc>
      </w:tr>
      <w:tr w:rsidR="00B0543A" w:rsidRPr="00B0543A" w:rsidTr="00CB45CB">
        <w:trPr>
          <w:cantSplit/>
          <w:trHeight w:hRule="exac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r>
      <w:tr w:rsidR="00B0543A" w:rsidRPr="00B0543A" w:rsidTr="00CB45CB">
        <w:trPr>
          <w:cantSplit/>
          <w:trHeight w:val="52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Р* – коэффициент среднегодового естественного прироста населения, (0,28%);</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w:t>
            </w:r>
          </w:p>
        </w:tc>
      </w:tr>
      <w:tr w:rsidR="00B0543A" w:rsidRPr="00B0543A" w:rsidTr="00CB45CB">
        <w:trPr>
          <w:cantSplit/>
          <w:trHeight w:hRule="exact" w:val="57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Коэффициэнт среднегодового изменения численности населения в процессе миграции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w:t>
            </w:r>
          </w:p>
        </w:tc>
      </w:tr>
      <w:tr w:rsidR="00B0543A" w:rsidRPr="00B0543A" w:rsidTr="00CB45CB">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Возрастная структура населения (всего на 01.01.2008г. моложе трудоспособного)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младше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57,076/20,4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CB45CB">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в трудоспособном возрасте (мужчины 16-59, женщины 16-54 лет)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161,937/57,9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165,3/58</w:t>
            </w:r>
          </w:p>
        </w:tc>
      </w:tr>
      <w:tr w:rsidR="00B0543A" w:rsidRPr="00B0543A" w:rsidTr="00CB45CB">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старше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60,613/21,7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Численность занятого населения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материальной сфере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числ-ти занятого  насел.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непроизводственной сфере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31,0/31,8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48,9/30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 общ. площ./тыс.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общего жилищного фонда: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многоквартирной секционной застройке, 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5098,9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7081,5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140,79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домах ( более9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- 4-9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4740,7/89,4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5799,06/105,68</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304,5/16,6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330,34/17,15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индивидуальных жилых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987,8/ 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1370,46/13,71</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Убыль жилищного фонда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тыс.квартир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техническому состоянию</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 общ. площ./ %</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другим причинам (организация санитарно-защитных зон, реконструкция и пр.)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Существующий сохраняемый жилищный фонд в границах существующей городской черты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кв.м / 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6142,5</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117,74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жилищное строительство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Структура нового жилищного строительства по этажности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малоэтажные индивидуальная застройка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Многоквартирная секционная застройка,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 в домах  более 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многоэтажные жилые дома 4-9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 16,235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25,85/0,578</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жилищного фонда- водопроводом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общего жилищ.фонда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канализацией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электроплитами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газовыми 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88,7</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теплом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горячей водой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обеспеченность населения общей площадью квартир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 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социального и культурно-бытового обслуживания населения</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79,2</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 -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начального и среднего профессионального образования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Высшие учебные заведения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студентов</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 всего/ на 1000 чел.</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 в смену</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 28,8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10442/36,6</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розничной торговли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торг.пл.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9474,5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общественного питания, всего/ на 1000чел.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бытового обслуживания населения,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 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 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 всего/ на 1000 чел.(клубы)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 11,2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 80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Физкультурно-спортивные сооружения,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площ.пола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9023/ 32,3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22800/80,4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инфраструктура</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линий общественного пассажирского транспорта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железная дорога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двойного пути</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троллейбус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автобус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магистральных улиц и дорог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color w:val="000000"/>
                <w:lang w:bidi="en-US"/>
              </w:rPr>
              <w:t>194,135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в том числе:</w:t>
            </w:r>
          </w:p>
          <w:p w:rsidR="00B0543A" w:rsidRPr="00B0543A" w:rsidRDefault="00B0543A" w:rsidP="00F24067">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 магистральных улиц и дорог общегородского значения непрерывного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eastAsia="Andale Sans UI" w:hAnsi="Times New Roman" w:cs="Times New Roman"/>
                <w:color w:val="000000"/>
                <w:lang w:bidi="en-US"/>
              </w:rPr>
            </w:pPr>
          </w:p>
          <w:p w:rsidR="00B0543A" w:rsidRPr="00B0543A" w:rsidRDefault="00B0543A" w:rsidP="00F24067">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lang w:bidi="en-US"/>
              </w:rPr>
              <w:t>0</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и дорог общегородского значения регулируемого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68,638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районного значения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125,497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магистральной сети (в пределах границ населенного пункта)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км2</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bidi="en-US"/>
              </w:rPr>
              <w:t>2,7</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сети линий наземного пассажирского транспорта:</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застроенных территорий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кв.км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центральных районов городского поселения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инфраструктура и благоустройство территории</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Водопотребление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куб 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хозяйственно-питьевые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производственные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446,61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18,13</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поступление сточных вод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тыс.куб.м/сут.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хозяйственно-бытовые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CB45CB">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Потребность в электроэнергии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148,9</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проектных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rPr>
          <w:trHeight w:val="225"/>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тепла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Гкал/час</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558,6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710,1</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Газоснабжение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газа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485,1</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Связь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161244</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Охват населения телевизионным вещанием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населения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населения телефонной сетью общего 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номеров на 100 семей</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подготовка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Защита территории от затопления: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площадь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протяженность защитных сооружений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намыв и подсыпка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ливневая 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Санитарная очистка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твердых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дифференцированного сбора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55,79</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жидких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Усовершенствованные свалки (полигоны)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 /га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 5,91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19,442</w:t>
            </w:r>
            <w:r w:rsidRPr="00B0543A">
              <w:rPr>
                <w:rFonts w:ascii="Times New Roman" w:hAnsi="Times New Roman" w:cs="Times New Roman"/>
                <w:lang w:eastAsia="en-US" w:bidi="en-US"/>
              </w:rPr>
              <w:t>*</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Ритуальное обслуживание населения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кладбищ</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крематориев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1/5,05</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Охрана природы и рациональное природопользование</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 *</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выбросов вредных веществ в атмосферный воздух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Общий объем сброса загрязненных вод</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 / 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 нарушенных территорий, всего</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старой свалки</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г.Стерлитамак силами АО «БСК»;</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городской свалки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bidi="en-US"/>
              </w:rPr>
            </w:pPr>
            <w:r w:rsidRPr="00B0543A">
              <w:rPr>
                <w:rFonts w:ascii="Times New Roman" w:hAnsi="Times New Roman" w:cs="Times New Roman"/>
                <w:lang w:eastAsia="en-US" w:bidi="en-US"/>
              </w:rPr>
              <w:t>***</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hAnsi="Times New Roman" w:cs="Times New Roman"/>
                <w:lang w:eastAsia="en-US"/>
              </w:rPr>
            </w:pPr>
            <w:r w:rsidRPr="00B0543A">
              <w:rPr>
                <w:rFonts w:ascii="Times New Roman" w:eastAsia="Andale Sans UI" w:hAnsi="Times New Roman" w:cs="Times New Roman"/>
                <w:lang w:eastAsia="en-US" w:bidi="en-US"/>
              </w:rPr>
              <w:t>418</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p w:rsidR="00B0543A" w:rsidRPr="00B0543A" w:rsidRDefault="00B0543A" w:rsidP="00F24067">
            <w:pPr>
              <w:spacing w:after="0" w:line="240" w:lineRule="auto"/>
              <w:jc w:val="center"/>
              <w:rPr>
                <w:rFonts w:ascii="Times New Roman" w:eastAsia="Andale Sans UI" w:hAnsi="Times New Roman" w:cs="Times New Roman"/>
                <w:lang w:eastAsia="en-US" w:bidi="en-US"/>
              </w:rPr>
            </w:pPr>
          </w:p>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15,06</w:t>
            </w:r>
          </w:p>
        </w:tc>
      </w:tr>
      <w:tr w:rsidR="00B0543A" w:rsidRPr="00B0543A" w:rsidTr="00CB45CB">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Озеленение санитарно-защитных и водоохранных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F24067">
            <w:pPr>
              <w:spacing w:after="0" w:line="240" w:lineRule="auto"/>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561,37</w:t>
            </w:r>
          </w:p>
        </w:tc>
      </w:tr>
    </w:tbl>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F24067">
      <w:pPr>
        <w:spacing w:after="0" w:line="240" w:lineRule="auto"/>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2017года</w:t>
      </w:r>
    </w:p>
    <w:p w:rsidR="00B0543A" w:rsidRPr="00B0543A" w:rsidRDefault="00B0543A" w:rsidP="00F24067">
      <w:pPr>
        <w:spacing w:after="0" w:line="240" w:lineRule="auto"/>
        <w:rPr>
          <w:rFonts w:ascii="Times New Roman" w:hAnsi="Times New Roman" w:cs="Times New Roman"/>
          <w:sz w:val="28"/>
          <w:szCs w:val="28"/>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spacing w:after="0" w:line="240" w:lineRule="auto"/>
        <w:rPr>
          <w:rFonts w:ascii="Times New Roman" w:hAnsi="Times New Roman" w:cs="Times New Roman"/>
          <w:sz w:val="24"/>
          <w:szCs w:val="24"/>
        </w:rPr>
      </w:pPr>
    </w:p>
    <w:p w:rsidR="009D24E1" w:rsidRPr="00B0543A" w:rsidRDefault="009D24E1" w:rsidP="00F24067">
      <w:pPr>
        <w:pStyle w:val="a1"/>
        <w:spacing w:after="0"/>
        <w:jc w:val="center"/>
        <w:rPr>
          <w:rFonts w:ascii="Times New Roman" w:hAnsi="Times New Roman"/>
          <w:sz w:val="32"/>
          <w:szCs w:val="32"/>
        </w:rPr>
      </w:pPr>
      <w:r w:rsidRPr="00B0543A">
        <w:rPr>
          <w:rFonts w:ascii="Times New Roman" w:hAnsi="Times New Roman"/>
          <w:sz w:val="32"/>
          <w:szCs w:val="32"/>
        </w:rPr>
        <w:t>Положение о территориальном планировании</w:t>
      </w:r>
    </w:p>
    <w:p w:rsidR="009D24E1" w:rsidRPr="00B0543A" w:rsidRDefault="009D24E1" w:rsidP="00F24067">
      <w:pPr>
        <w:spacing w:after="0" w:line="240" w:lineRule="auto"/>
        <w:jc w:val="center"/>
        <w:rPr>
          <w:rFonts w:ascii="Times New Roman" w:hAnsi="Times New Roman" w:cs="Times New Roman"/>
          <w:sz w:val="28"/>
          <w:szCs w:val="28"/>
        </w:rPr>
      </w:pPr>
    </w:p>
    <w:p w:rsidR="009D24E1" w:rsidRPr="00B0543A" w:rsidRDefault="009D24E1" w:rsidP="00F24067">
      <w:pPr>
        <w:spacing w:after="0" w:line="240" w:lineRule="auto"/>
        <w:ind w:firstLine="708"/>
        <w:rPr>
          <w:rFonts w:ascii="Times New Roman" w:hAnsi="Times New Roman" w:cs="Times New Roman"/>
          <w:b/>
          <w:color w:val="000000"/>
          <w:sz w:val="24"/>
          <w:szCs w:val="24"/>
          <w:lang w:eastAsia="en-US"/>
        </w:rPr>
      </w:pPr>
      <w:r w:rsidRPr="00B0543A">
        <w:rPr>
          <w:rFonts w:ascii="Times New Roman" w:hAnsi="Times New Roman" w:cs="Times New Roman"/>
          <w:b/>
          <w:color w:val="000000"/>
          <w:sz w:val="24"/>
          <w:szCs w:val="24"/>
          <w:lang w:eastAsia="en-US"/>
        </w:rPr>
        <w:t>Глава I Сведения о видах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таких объектов</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 Планируемые для размещения объекты местного значения городского поселения ГО г. Стерлитамак</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1.1.1. Объекты социального и культурно-бытового обслуживания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645" w:type="dxa"/>
        <w:tblLayout w:type="fixed"/>
        <w:tblCellMar>
          <w:left w:w="10" w:type="dxa"/>
          <w:right w:w="10" w:type="dxa"/>
        </w:tblCellMar>
        <w:tblLook w:val="0000"/>
      </w:tblPr>
      <w:tblGrid>
        <w:gridCol w:w="480"/>
        <w:gridCol w:w="2443"/>
        <w:gridCol w:w="1483"/>
        <w:gridCol w:w="1562"/>
        <w:gridCol w:w="2172"/>
        <w:gridCol w:w="1505"/>
      </w:tblGrid>
      <w:tr w:rsidR="009D24E1" w:rsidRPr="00B0543A" w:rsidTr="00CB45CB">
        <w:trPr>
          <w:tblHeader/>
        </w:trPr>
        <w:tc>
          <w:tcPr>
            <w:tcW w:w="480"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color w:val="000000"/>
                <w:kern w:val="3"/>
                <w:lang w:eastAsia="en-US"/>
              </w:rPr>
              <w:t>№ п/п</w:t>
            </w:r>
          </w:p>
        </w:tc>
        <w:tc>
          <w:tcPr>
            <w:tcW w:w="244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Наименование</w:t>
            </w:r>
          </w:p>
        </w:tc>
        <w:tc>
          <w:tcPr>
            <w:tcW w:w="148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Краткая характеристика объекта</w:t>
            </w:r>
          </w:p>
        </w:tc>
        <w:tc>
          <w:tcPr>
            <w:tcW w:w="156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Статус объекта</w:t>
            </w:r>
          </w:p>
        </w:tc>
        <w:tc>
          <w:tcPr>
            <w:tcW w:w="217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Функциональная зона</w:t>
            </w:r>
          </w:p>
        </w:tc>
        <w:tc>
          <w:tcPr>
            <w:tcW w:w="15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местоположение</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Образовательные организации</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Дошкольные образовательные  организации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индивидуальными жилыми домами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для ослабленных детей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pStyle w:val="western"/>
              <w:spacing w:before="0" w:beforeAutospacing="0" w:after="0"/>
              <w:contextualSpacing/>
              <w:jc w:val="center"/>
              <w:rPr>
                <w:rFonts w:ascii="Times New Roman" w:hAnsi="Times New Roman" w:cs="Times New Roman"/>
                <w:color w:val="auto"/>
                <w:sz w:val="24"/>
                <w:szCs w:val="24"/>
              </w:rPr>
            </w:pPr>
            <w:r w:rsidRPr="00B0543A">
              <w:rPr>
                <w:rFonts w:ascii="Times New Roman" w:hAnsi="Times New Roman" w:cs="Times New Roman"/>
                <w:kern w:val="3"/>
                <w:lang w:eastAsia="en-US"/>
              </w:rPr>
              <w:lastRenderedPageBreak/>
              <w:t xml:space="preserve">Территории, ограниченные ул Оренбургский </w:t>
            </w:r>
            <w:r w:rsidRPr="00B0543A">
              <w:rPr>
                <w:rFonts w:ascii="Times New Roman" w:hAnsi="Times New Roman" w:cs="Times New Roman"/>
                <w:kern w:val="3"/>
                <w:lang w:eastAsia="en-US"/>
              </w:rPr>
              <w:lastRenderedPageBreak/>
              <w:t xml:space="preserve">тракт, </w:t>
            </w:r>
            <w:r w:rsidRPr="00B0543A">
              <w:rPr>
                <w:rFonts w:ascii="Times New Roman" w:hAnsi="Times New Roman" w:cs="Times New Roman"/>
              </w:rPr>
              <w:t>продолжение ул. Рябиновая,</w:t>
            </w:r>
          </w:p>
          <w:p w:rsidR="009D24E1" w:rsidRPr="00B0543A" w:rsidRDefault="009D24E1" w:rsidP="00F24067">
            <w:pPr>
              <w:widowControl w:val="0"/>
              <w:suppressLineNumbers/>
              <w:suppressAutoHyphens/>
              <w:autoSpaceDN w:val="0"/>
              <w:spacing w:after="0" w:line="240" w:lineRule="auto"/>
              <w:contextualSpacing/>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Суханова, коллективными садами,кв76</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 кв77</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Общеобразовательные организации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Общеобразовательная </w:t>
            </w:r>
            <w:r w:rsidRPr="00B0543A">
              <w:rPr>
                <w:rFonts w:ascii="Times New Roman" w:hAnsi="Times New Roman" w:cs="Times New Roman"/>
                <w:color w:val="000000"/>
                <w:kern w:val="3"/>
                <w:lang w:eastAsia="en-US"/>
              </w:rPr>
              <w:lastRenderedPageBreak/>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w:t>
            </w:r>
            <w:r w:rsidRPr="00B0543A">
              <w:rPr>
                <w:rFonts w:ascii="Times New Roman" w:hAnsi="Times New Roman" w:cs="Times New Roman"/>
                <w:color w:val="000000"/>
                <w:kern w:val="3"/>
                <w:lang w:eastAsia="en-US"/>
              </w:rPr>
              <w:lastRenderedPageBreak/>
              <w:t>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Прибрежный 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Школа искусств</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,Коллективнымсадами, кв 77</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 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ул.Свердлова</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 xml:space="preserve">Медицинские организации, </w:t>
            </w:r>
            <w:r w:rsidRPr="00B0543A">
              <w:rPr>
                <w:rFonts w:ascii="Times New Roman" w:hAnsi="Times New Roman" w:cs="Times New Roman"/>
                <w:b/>
                <w:bCs/>
                <w:color w:val="000000"/>
                <w:kern w:val="3"/>
                <w:lang w:eastAsia="en-US"/>
              </w:rPr>
              <w:t>социальные объекты</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/реб до года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26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со станцией скорой помощи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Женская консультация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,Коллективными садами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Молочная кухня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984 порции в сутки</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Детская 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 Революционная</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объектов здравоохранения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престарелых</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ребенка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ночного пребывания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 Геологическая</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0F00B1" w:rsidRDefault="000F00B1" w:rsidP="00F24067">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p>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Учреждения культуры и искусства</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 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западный4</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38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Культурно-развлекательный центр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Центр молодежного досуга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1462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256м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Полевой, Суханова, коллективными садами,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344м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культуры</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Строймаш</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lastRenderedPageBreak/>
              <w:t>Физкультура и спорт</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Физкультурные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5615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336,7</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784м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9776м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14140м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58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стадион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17060м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1090м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специализированные</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Спортивно-тренажерный зал повседневного обслуживания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2010м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1250м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Физкультурно-оздоровительный комплекс со скейтодром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Спортивный комплекс со стадионом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 Ленина</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Физкультурно-оздоровительные сооружения закрытого </w:t>
            </w:r>
            <w:r w:rsidRPr="00B0543A">
              <w:rPr>
                <w:rFonts w:ascii="Times New Roman" w:hAnsi="Times New Roman" w:cs="Times New Roman"/>
                <w:color w:val="000000"/>
                <w:kern w:val="3"/>
                <w:lang w:eastAsia="en-US"/>
              </w:rPr>
              <w:lastRenderedPageBreak/>
              <w:t>типа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3,7га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размещения физкультурно-спортивных </w:t>
            </w:r>
            <w:r w:rsidRPr="00B0543A">
              <w:rPr>
                <w:rFonts w:ascii="Times New Roman" w:hAnsi="Times New Roman" w:cs="Times New Roman"/>
                <w:color w:val="000000"/>
                <w:kern w:val="3"/>
                <w:lang w:eastAsia="en-US"/>
              </w:rPr>
              <w:lastRenderedPageBreak/>
              <w:t>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Западнее ТЦ МЕТРО</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71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Полевой, Суханова, коллективными садами,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Ак. Королева , поймой р. Ашкадар</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480м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Объекты рекреации</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Зеленые насаждения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3203,88м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8897,8м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23922м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86763,1</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Прибрежный1,2</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247265,3</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58276,5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CB45CB">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Лыжеролерная трасса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Зоны рекреационного </w:t>
            </w:r>
            <w:r w:rsidRPr="00B0543A">
              <w:rPr>
                <w:rFonts w:ascii="Times New Roman" w:hAnsi="Times New Roman" w:cs="Times New Roman"/>
                <w:color w:val="000000"/>
                <w:kern w:val="3"/>
                <w:lang w:eastAsia="en-US"/>
              </w:rPr>
              <w:lastRenderedPageBreak/>
              <w:t>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F24067">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Р-н восточный</w:t>
            </w:r>
          </w:p>
        </w:tc>
      </w:tr>
    </w:tbl>
    <w:p w:rsidR="009D24E1" w:rsidRPr="00B0543A" w:rsidRDefault="009D24E1" w:rsidP="00F24067">
      <w:pPr>
        <w:widowControl w:val="0"/>
        <w:suppressAutoHyphens/>
        <w:autoSpaceDN w:val="0"/>
        <w:spacing w:after="0" w:line="240" w:lineRule="auto"/>
        <w:textAlignment w:val="baseline"/>
        <w:rPr>
          <w:rFonts w:ascii="Times New Roman" w:hAnsi="Times New Roman" w:cs="Times New Roman"/>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1.1.2. Объекты ритуального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70" w:type="dxa"/>
        <w:tblInd w:w="57" w:type="dxa"/>
        <w:tblLayout w:type="fixed"/>
        <w:tblCellMar>
          <w:left w:w="10" w:type="dxa"/>
          <w:right w:w="10" w:type="dxa"/>
        </w:tblCellMar>
        <w:tblLook w:val="0000"/>
      </w:tblPr>
      <w:tblGrid>
        <w:gridCol w:w="450"/>
        <w:gridCol w:w="1872"/>
        <w:gridCol w:w="1200"/>
        <w:gridCol w:w="1419"/>
        <w:gridCol w:w="1438"/>
        <w:gridCol w:w="1433"/>
        <w:gridCol w:w="1758"/>
      </w:tblGrid>
      <w:tr w:rsidR="009D24E1" w:rsidRPr="00B0543A" w:rsidTr="00CB45CB">
        <w:trPr>
          <w:tblHeader/>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bCs/>
                <w:color w:val="000000"/>
                <w:kern w:val="3"/>
                <w:lang w:eastAsia="en-US"/>
              </w:rPr>
              <w:t>№ п/п</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CB45CB">
        <w:trPr>
          <w:trHeight w:val="7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кладбище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40га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500м</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Специального назначения</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Северная часть города</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1.1.3.Объекты транспортной</w:t>
      </w:r>
      <w:r w:rsidR="000F00B1">
        <w:rPr>
          <w:rFonts w:ascii="Times New Roman" w:hAnsi="Times New Roman" w:cs="Times New Roman"/>
          <w:b/>
          <w:color w:val="000000"/>
          <w:kern w:val="3"/>
          <w:sz w:val="24"/>
          <w:szCs w:val="24"/>
          <w:lang w:eastAsia="en-US"/>
        </w:rPr>
        <w:t xml:space="preserve"> </w:t>
      </w:r>
      <w:r w:rsidRPr="00B0543A">
        <w:rPr>
          <w:rFonts w:ascii="Times New Roman" w:hAnsi="Times New Roman" w:cs="Times New Roman"/>
          <w:b/>
          <w:color w:val="000000"/>
          <w:kern w:val="3"/>
          <w:sz w:val="24"/>
          <w:szCs w:val="24"/>
          <w:lang w:eastAsia="en-US"/>
        </w:rPr>
        <w:t>инфраструктуры</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24" w:type="dxa"/>
        <w:jc w:val="center"/>
        <w:tblLayout w:type="fixed"/>
        <w:tblCellMar>
          <w:left w:w="10" w:type="dxa"/>
          <w:right w:w="10" w:type="dxa"/>
        </w:tblCellMar>
        <w:tblLook w:val="0000"/>
      </w:tblPr>
      <w:tblGrid>
        <w:gridCol w:w="596"/>
        <w:gridCol w:w="2209"/>
        <w:gridCol w:w="1179"/>
        <w:gridCol w:w="816"/>
        <w:gridCol w:w="1590"/>
        <w:gridCol w:w="1354"/>
        <w:gridCol w:w="1780"/>
      </w:tblGrid>
      <w:tr w:rsidR="009D24E1" w:rsidRPr="00B0543A" w:rsidTr="00CB45CB">
        <w:trPr>
          <w:tblHeader/>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АЗС</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объектов транспорта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СТО</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размещения многофункциональной общественно-деловой застройки</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keepNext/>
              <w:widowControl w:val="0"/>
              <w:suppressAutoHyphens/>
              <w:autoSpaceDN w:val="0"/>
              <w:spacing w:after="0" w:line="240" w:lineRule="auto"/>
              <w:jc w:val="center"/>
              <w:textAlignment w:val="baseline"/>
              <w:outlineLvl w:val="2"/>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№5</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в продолжении ул. Караная Муратова</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№7</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значения№8</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3095м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значения№9</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709м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Перспективная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1370м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Магистральная улица общегородского значения в </w:t>
            </w:r>
            <w:r w:rsidRPr="00B0543A">
              <w:rPr>
                <w:rFonts w:ascii="Times New Roman" w:hAnsi="Times New Roman" w:cs="Times New Roman"/>
                <w:color w:val="000000"/>
                <w:kern w:val="3"/>
                <w:lang w:eastAsia="en-US"/>
              </w:rPr>
              <w:lastRenderedPageBreak/>
              <w:t>продолженииПр. Октября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1296,7</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м-нЗападный</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10</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Автомобильная дорога №3</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2780м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 между ул. Техническая и Раевский тракт)</w:t>
            </w:r>
          </w:p>
        </w:tc>
      </w:tr>
      <w:tr w:rsidR="009D24E1" w:rsidRPr="00B0543A" w:rsidTr="00CB45CB">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1954м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2835м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ул. Худайбердина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 ул. Артема</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Строителей</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1765м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CB45CB">
        <w:trPr>
          <w:trHeight w:val="229"/>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Магистральная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1242м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Объездная-Суханова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 ул. Юрматинской до Стерлибашевского тракта</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3780м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значения№14</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4670м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5120м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808м3</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Оренбургский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2421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1926м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23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значения№13</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2314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8"/>
                <w:szCs w:val="18"/>
                <w:lang w:eastAsia="en-US"/>
              </w:rPr>
            </w:pPr>
            <w:r w:rsidRPr="00B0543A">
              <w:rPr>
                <w:rFonts w:ascii="Times New Roman" w:hAnsi="Times New Roman" w:cs="Times New Roman"/>
                <w:color w:val="000000"/>
                <w:kern w:val="3"/>
                <w:sz w:val="18"/>
                <w:szCs w:val="18"/>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значения№11</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1624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Профсоюзная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color w:val="000000"/>
                <w:kern w:val="3"/>
              </w:rPr>
              <w:t>*</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Братская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Нагуманова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rPr>
            </w:pPr>
            <w:r w:rsidRPr="00B0543A">
              <w:rPr>
                <w:rFonts w:ascii="Times New Roman" w:hAnsi="Times New Roman" w:cs="Times New Roman"/>
                <w:color w:val="000000"/>
                <w:kern w:val="3"/>
                <w:lang w:eastAsia="en-US"/>
              </w:rPr>
              <w:t>Путепровод по ул. Сазонова-</w:t>
            </w:r>
            <w:r w:rsidRPr="00B0543A">
              <w:rPr>
                <w:rFonts w:ascii="Times New Roman" w:hAnsi="Times New Roman" w:cs="Times New Roman"/>
              </w:rPr>
              <w:t>Переездная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улХудайбердина</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Сазонова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створе с улю Харьковской</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23 мая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р. Стерля</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улСтерлибашевский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 Оренбургский тракт</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Ольховка</w:t>
            </w:r>
          </w:p>
        </w:tc>
      </w:tr>
      <w:tr w:rsidR="009D24E1" w:rsidRPr="00B0543A" w:rsidTr="00CB45CB">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Белая</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color w:val="000000"/>
          <w:kern w:val="3"/>
        </w:rPr>
      </w:pP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color w:val="000000"/>
          <w:kern w:val="3"/>
        </w:rPr>
        <w:t>* В соответствии со ст.23 Градостроительного кодекса РФ п.4.1, 4.2 функциональные зоны для линейных объектов не устанавливаются.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bCs/>
          <w:color w:val="000000"/>
          <w:kern w:val="3"/>
          <w:sz w:val="24"/>
          <w:szCs w:val="24"/>
          <w:lang w:eastAsia="en-US"/>
        </w:rPr>
      </w:pPr>
      <w:r w:rsidRPr="00B0543A">
        <w:rPr>
          <w:rFonts w:ascii="Times New Roman" w:hAnsi="Times New Roman" w:cs="Times New Roman"/>
          <w:b/>
          <w:bCs/>
          <w:color w:val="000000"/>
          <w:kern w:val="3"/>
          <w:sz w:val="24"/>
          <w:szCs w:val="24"/>
          <w:lang w:eastAsia="en-US"/>
        </w:rPr>
        <w:t>1.1.4. Объекты инженерной инфраструктуры</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tbl>
      <w:tblPr>
        <w:tblW w:w="9524" w:type="dxa"/>
        <w:jc w:val="center"/>
        <w:tblLayout w:type="fixed"/>
        <w:tblCellMar>
          <w:left w:w="10" w:type="dxa"/>
          <w:right w:w="10" w:type="dxa"/>
        </w:tblCellMar>
        <w:tblLook w:val="0000"/>
      </w:tblPr>
      <w:tblGrid>
        <w:gridCol w:w="595"/>
        <w:gridCol w:w="1325"/>
        <w:gridCol w:w="1271"/>
        <w:gridCol w:w="1168"/>
        <w:gridCol w:w="1495"/>
        <w:gridCol w:w="1760"/>
        <w:gridCol w:w="1910"/>
      </w:tblGrid>
      <w:tr w:rsidR="009D24E1" w:rsidRPr="00B0543A" w:rsidTr="00CB45CB">
        <w:trPr>
          <w:tblHeader/>
          <w:jc w:val="center"/>
        </w:trPr>
        <w:tc>
          <w:tcPr>
            <w:tcW w:w="5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132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16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Зоны с особыми условиями использования территории</w:t>
            </w:r>
          </w:p>
        </w:tc>
        <w:tc>
          <w:tcPr>
            <w:tcW w:w="14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CB45CB">
        <w:trPr>
          <w:trHeight w:val="70"/>
          <w:jc w:val="center"/>
        </w:trPr>
        <w:tc>
          <w:tcPr>
            <w:tcW w:w="952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электроснабжение</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w:t>
            </w:r>
            <w:r w:rsidRPr="00B0543A">
              <w:rPr>
                <w:rFonts w:ascii="Times New Roman" w:hAnsi="Times New Roman" w:cs="Times New Roman"/>
                <w:color w:val="000000"/>
                <w:kern w:val="3"/>
                <w:lang w:eastAsia="en-US"/>
              </w:rPr>
              <w:lastRenderedPageBreak/>
              <w:t>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Шахтау</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ТП 10/0,4кВ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w:t>
            </w:r>
            <w:r w:rsidRPr="00B0543A">
              <w:rPr>
                <w:rFonts w:ascii="Times New Roman" w:hAnsi="Times New Roman" w:cs="Times New Roman"/>
                <w:color w:val="000000"/>
                <w:kern w:val="3"/>
                <w:lang w:eastAsia="en-US"/>
              </w:rPr>
              <w:lastRenderedPageBreak/>
              <w:t>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8квартал</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10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 объектов здравоохраненения</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больничный комплекс</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Вл110</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крайних</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проводов</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Кабельная линия электропередач 10кВ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CB45CB">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теплоснабжение</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ЦТП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Тепловой </w:t>
            </w:r>
            <w:r w:rsidRPr="00B0543A">
              <w:rPr>
                <w:rFonts w:ascii="Times New Roman" w:hAnsi="Times New Roman" w:cs="Times New Roman"/>
                <w:color w:val="000000"/>
                <w:kern w:val="3"/>
                <w:lang w:eastAsia="en-US"/>
              </w:rPr>
              <w:lastRenderedPageBreak/>
              <w:t>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w:t>
            </w:r>
            <w:r w:rsidRPr="00B0543A">
              <w:rPr>
                <w:rFonts w:ascii="Times New Roman" w:hAnsi="Times New Roman" w:cs="Times New Roman"/>
                <w:color w:val="000000"/>
                <w:kern w:val="3"/>
                <w:lang w:eastAsia="en-US"/>
              </w:rPr>
              <w:lastRenderedPageBreak/>
              <w:t>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 xml:space="preserve">Зона </w:t>
            </w:r>
            <w:r w:rsidRPr="00B0543A">
              <w:rPr>
                <w:rFonts w:ascii="Times New Roman" w:hAnsi="Times New Roman" w:cs="Times New Roman"/>
                <w:color w:val="000000"/>
                <w:kern w:val="3"/>
                <w:lang w:eastAsia="en-US"/>
              </w:rPr>
              <w:lastRenderedPageBreak/>
              <w:t>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Радужный1 м-н1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20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теплотрасса</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края лотка</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строительстваВ районах нового строительства</w:t>
            </w:r>
          </w:p>
        </w:tc>
      </w:tr>
      <w:tr w:rsidR="009D24E1" w:rsidRPr="00B0543A" w:rsidTr="00CB45CB">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газоснабжение</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ГРПШ</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w:t>
            </w:r>
            <w:r w:rsidRPr="00B0543A">
              <w:rPr>
                <w:rFonts w:ascii="Times New Roman" w:hAnsi="Times New Roman" w:cs="Times New Roman"/>
                <w:color w:val="000000"/>
                <w:kern w:val="3"/>
                <w:lang w:eastAsia="en-US"/>
              </w:rPr>
              <w:lastRenderedPageBreak/>
              <w:t>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 xml:space="preserve">Зона застройки </w:t>
            </w:r>
            <w:r w:rsidRPr="00B0543A">
              <w:rPr>
                <w:rFonts w:ascii="Times New Roman" w:hAnsi="Times New Roman" w:cs="Times New Roman"/>
                <w:color w:val="000000"/>
                <w:kern w:val="3"/>
                <w:lang w:eastAsia="en-US"/>
              </w:rPr>
              <w:lastRenderedPageBreak/>
              <w:t>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западный2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28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Газопроводы</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Выского и среднего</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давления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CB45CB">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Водоснабжение и водоотведение</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120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15,9км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Сливная станция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Очистн.</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сооруж</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 xml:space="preserve">Зона размещения коммунально-складских и </w:t>
            </w:r>
            <w:r w:rsidRPr="00B0543A">
              <w:rPr>
                <w:rFonts w:ascii="Times New Roman" w:hAnsi="Times New Roman" w:cs="Times New Roman"/>
                <w:kern w:val="3"/>
                <w:lang w:eastAsia="en-US"/>
              </w:rPr>
              <w:lastRenderedPageBreak/>
              <w:t>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5,4км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0,61км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0,5км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Ливневая канализация</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w:t>
            </w:r>
            <w:r w:rsidRPr="00B0543A">
              <w:rPr>
                <w:rFonts w:ascii="Times New Roman" w:hAnsi="Times New Roman" w:cs="Times New Roman"/>
                <w:kern w:val="3"/>
                <w:lang w:eastAsia="en-US"/>
              </w:rPr>
              <w:lastRenderedPageBreak/>
              <w:t>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45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CB45CB">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F24067">
      <w:pPr>
        <w:autoSpaceDE w:val="0"/>
        <w:autoSpaceDN w:val="0"/>
        <w:spacing w:after="0" w:line="240" w:lineRule="auto"/>
        <w:ind w:firstLine="708"/>
        <w:textAlignment w:val="baseline"/>
        <w:rPr>
          <w:rFonts w:ascii="Times New Roman" w:hAnsi="Times New Roman" w:cs="Times New Roman"/>
          <w:kern w:val="3"/>
          <w:sz w:val="24"/>
          <w:szCs w:val="24"/>
          <w:lang w:eastAsia="en-US"/>
        </w:rPr>
      </w:pPr>
      <w:r w:rsidRPr="00B0543A">
        <w:rPr>
          <w:rFonts w:ascii="Times New Roman" w:hAnsi="Times New Roman" w:cs="Times New Roman"/>
          <w:b/>
          <w:bCs/>
          <w:color w:val="000000"/>
          <w:kern w:val="3"/>
          <w:sz w:val="24"/>
          <w:szCs w:val="24"/>
        </w:rPr>
        <w:t>Глава II  П</w:t>
      </w:r>
      <w:r w:rsidRPr="00B0543A">
        <w:rPr>
          <w:rFonts w:ascii="Times New Roman" w:hAnsi="Times New Roman" w:cs="Times New Roman"/>
          <w:b/>
          <w:bCs/>
          <w:kern w:val="3"/>
          <w:sz w:val="24"/>
          <w:szCs w:val="24"/>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rsidR="009D24E1" w:rsidRPr="00B0543A" w:rsidRDefault="009D24E1" w:rsidP="00F24067">
      <w:pPr>
        <w:autoSpaceDE w:val="0"/>
        <w:autoSpaceDN w:val="0"/>
        <w:spacing w:after="0" w:line="240" w:lineRule="auto"/>
        <w:jc w:val="both"/>
        <w:textAlignment w:val="baseline"/>
        <w:rPr>
          <w:rFonts w:ascii="Times New Roman" w:hAnsi="Times New Roman" w:cs="Times New Roman"/>
          <w:b/>
          <w:bCs/>
          <w:kern w:val="3"/>
          <w:sz w:val="24"/>
          <w:szCs w:val="24"/>
        </w:rPr>
      </w:pPr>
    </w:p>
    <w:p w:rsidR="009D24E1" w:rsidRPr="00B0543A" w:rsidRDefault="009D24E1" w:rsidP="00F24067">
      <w:pPr>
        <w:autoSpaceDE w:val="0"/>
        <w:autoSpaceDN w:val="0"/>
        <w:spacing w:after="0" w:line="240" w:lineRule="auto"/>
        <w:ind w:firstLine="708"/>
        <w:jc w:val="both"/>
        <w:textAlignment w:val="baseline"/>
        <w:rPr>
          <w:rFonts w:ascii="Times New Roman" w:hAnsi="Times New Roman" w:cs="Times New Roman"/>
          <w:b/>
          <w:bCs/>
          <w:kern w:val="3"/>
          <w:sz w:val="24"/>
          <w:szCs w:val="24"/>
        </w:rPr>
      </w:pPr>
      <w:r w:rsidRPr="00B0543A">
        <w:rPr>
          <w:rFonts w:ascii="Times New Roman" w:hAnsi="Times New Roman" w:cs="Times New Roman"/>
          <w:b/>
          <w:bCs/>
          <w:kern w:val="3"/>
          <w:sz w:val="24"/>
          <w:szCs w:val="24"/>
        </w:rPr>
        <w:t>2.1. Параметры функциональных зон</w:t>
      </w:r>
    </w:p>
    <w:p w:rsidR="009D24E1" w:rsidRPr="00B0543A" w:rsidRDefault="009D24E1" w:rsidP="00F24067">
      <w:pPr>
        <w:autoSpaceDE w:val="0"/>
        <w:autoSpaceDN w:val="0"/>
        <w:spacing w:after="0" w:line="240" w:lineRule="auto"/>
        <w:jc w:val="both"/>
        <w:textAlignment w:val="baseline"/>
        <w:rPr>
          <w:rFonts w:ascii="Times New Roman" w:hAnsi="Times New Roman" w:cs="Times New Roman"/>
          <w:kern w:val="3"/>
          <w:sz w:val="24"/>
          <w:szCs w:val="24"/>
          <w:lang w:eastAsia="en-US"/>
        </w:rPr>
      </w:pPr>
    </w:p>
    <w:tbl>
      <w:tblPr>
        <w:tblW w:w="9675" w:type="dxa"/>
        <w:tblInd w:w="45" w:type="dxa"/>
        <w:tblLayout w:type="fixed"/>
        <w:tblCellMar>
          <w:left w:w="10" w:type="dxa"/>
          <w:right w:w="10" w:type="dxa"/>
        </w:tblCellMar>
        <w:tblLook w:val="0000"/>
      </w:tblPr>
      <w:tblGrid>
        <w:gridCol w:w="450"/>
        <w:gridCol w:w="4868"/>
        <w:gridCol w:w="4357"/>
      </w:tblGrid>
      <w:tr w:rsidR="009D24E1" w:rsidRPr="00B0543A" w:rsidTr="00CB45CB">
        <w:trPr>
          <w:tblHeader/>
        </w:trPr>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4868"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 функциональных зон</w:t>
            </w:r>
          </w:p>
        </w:tc>
        <w:tc>
          <w:tcPr>
            <w:tcW w:w="43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Параметры функциональных зон</w:t>
            </w:r>
          </w:p>
        </w:tc>
      </w:tr>
      <w:tr w:rsidR="009D24E1" w:rsidRPr="00B0543A" w:rsidTr="00CB45CB">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Жилые зоны</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CB45CB">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малоэтажными, многоквартирными домами (2-4 этажа)</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застройки-0,8</w:t>
            </w:r>
          </w:p>
        </w:tc>
      </w:tr>
      <w:tr w:rsidR="009D24E1" w:rsidRPr="00B0543A" w:rsidTr="00CB45CB">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CB45CB">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CB45CB">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CB45CB">
        <w:tc>
          <w:tcPr>
            <w:tcW w:w="450"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4868"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Общественно-деловые зоны</w:t>
            </w:r>
          </w:p>
        </w:tc>
        <w:tc>
          <w:tcPr>
            <w:tcW w:w="4357" w:type="dxa"/>
            <w:tcBorders>
              <w:left w:val="single" w:sz="2" w:space="0" w:color="000000"/>
              <w:bottom w:val="single" w:sz="4" w:space="0" w:color="000000"/>
              <w:right w:val="single" w:sz="2"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многофункциональной общественно-деловой застройки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застройки-1,0;</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застройки-3,0</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оздоровительных учреждений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высшего и среднего специального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социальных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встроено-пристроенных объектов обслуживания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дошкольного, начального общего и среднего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Производственные зоны, зоны инженерно-транспортной инфраструктуры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производственных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карьеров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водозаборных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очистных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технопарка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производственных территорий, подлежащих рекультивации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Полоса отвода железной дороги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специального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существующих, сохраняемых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проектируемого крематория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скотомогильников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полигона ТКО</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спецназначения УВД</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рекреационного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зеленых насаждений общего 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16 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/чел.</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Водные поверхности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Лесопарки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пляжа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8м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 xml:space="preserve"> на посетителя</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физкультурно-спортивных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 специального назначения (санитарно-защитные, водоохранные)</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Городские леса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Прочие зеленые насаждения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7</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сельскохозяйственного использования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Пашни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CB45CB">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Коллективные сады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F24067">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2.2.1. Учреждения связи федерального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tbl>
      <w:tblPr>
        <w:tblW w:w="5000" w:type="pct"/>
        <w:jc w:val="center"/>
        <w:tblCellMar>
          <w:left w:w="10" w:type="dxa"/>
          <w:right w:w="10" w:type="dxa"/>
        </w:tblCellMar>
        <w:tblLook w:val="0000"/>
      </w:tblPr>
      <w:tblGrid>
        <w:gridCol w:w="531"/>
        <w:gridCol w:w="2473"/>
        <w:gridCol w:w="31"/>
        <w:gridCol w:w="1813"/>
        <w:gridCol w:w="1689"/>
        <w:gridCol w:w="49"/>
        <w:gridCol w:w="1988"/>
        <w:gridCol w:w="1847"/>
      </w:tblGrid>
      <w:tr w:rsidR="009D24E1" w:rsidRPr="00B0543A" w:rsidTr="00CB45CB">
        <w:trPr>
          <w:trHeight w:val="1175"/>
          <w:tblHeade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147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9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7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CB45CB">
        <w:trPr>
          <w:jc w:val="center"/>
        </w:trPr>
        <w:tc>
          <w:tcPr>
            <w:tcW w:w="5000"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Объекты связи</w:t>
            </w:r>
          </w:p>
        </w:tc>
      </w:tr>
      <w:tr w:rsidR="009D24E1" w:rsidRPr="00B0543A" w:rsidTr="00CB45CB">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E w:val="0"/>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Шахтау</w:t>
            </w:r>
          </w:p>
        </w:tc>
      </w:tr>
      <w:tr w:rsidR="009D24E1" w:rsidRPr="00B0543A" w:rsidTr="00CB45CB">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 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Западный-2</w:t>
            </w:r>
          </w:p>
        </w:tc>
      </w:tr>
      <w:tr w:rsidR="009D24E1" w:rsidRPr="00B0543A" w:rsidTr="00CB45CB">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3</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западный4</w:t>
            </w:r>
          </w:p>
        </w:tc>
      </w:tr>
      <w:tr w:rsidR="009D24E1" w:rsidRPr="00B0543A" w:rsidTr="00CB45CB">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4</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Прибрежный 1</w:t>
            </w:r>
          </w:p>
        </w:tc>
      </w:tr>
      <w:tr w:rsidR="009D24E1" w:rsidRPr="00B0543A" w:rsidTr="00CB45CB">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5</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 xml:space="preserve">Территории, ограниченные ул Оренбургский тракт, Суханова, Ак. </w:t>
            </w:r>
            <w:r w:rsidRPr="00B0543A">
              <w:rPr>
                <w:rFonts w:ascii="Times New Roman" w:hAnsi="Times New Roman" w:cs="Times New Roman"/>
                <w:kern w:val="3"/>
                <w:sz w:val="18"/>
                <w:szCs w:val="18"/>
                <w:lang w:eastAsia="en-US"/>
              </w:rPr>
              <w:lastRenderedPageBreak/>
              <w:t>Королева, Коллективными садами</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color w:val="00B050"/>
          <w:kern w:val="3"/>
          <w:sz w:val="24"/>
          <w:szCs w:val="24"/>
          <w:shd w:val="clear" w:color="auto" w:fill="FFFF00"/>
        </w:rPr>
      </w:pP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center"/>
        <w:textAlignment w:val="baseline"/>
        <w:rPr>
          <w:rFonts w:ascii="Times New Roman" w:hAnsi="Times New Roman" w:cs="Times New Roman"/>
          <w:kern w:val="3"/>
          <w:sz w:val="24"/>
          <w:szCs w:val="24"/>
          <w:lang w:eastAsia="en-US"/>
        </w:rPr>
      </w:pPr>
      <w:r w:rsidRPr="00B0543A">
        <w:rPr>
          <w:rFonts w:ascii="Times New Roman" w:hAnsi="Times New Roman" w:cs="Times New Roman"/>
          <w:b/>
          <w:kern w:val="3"/>
          <w:sz w:val="24"/>
          <w:szCs w:val="24"/>
          <w:lang w:eastAsia="en-US"/>
        </w:rPr>
        <w:t xml:space="preserve">2.2.2. </w:t>
      </w:r>
      <w:r w:rsidRPr="00B0543A">
        <w:rPr>
          <w:rFonts w:ascii="Times New Roman" w:hAnsi="Times New Roman" w:cs="Times New Roman"/>
          <w:b/>
          <w:bCs/>
          <w:kern w:val="3"/>
          <w:sz w:val="24"/>
          <w:szCs w:val="24"/>
          <w:lang w:eastAsia="en-US"/>
        </w:rPr>
        <w:t>Учреждения здравоохранения, социального обеспечения регионального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kern w:val="3"/>
          <w:sz w:val="24"/>
          <w:szCs w:val="24"/>
          <w:shd w:val="clear" w:color="auto" w:fill="FFFF00"/>
          <w:lang w:eastAsia="en-US"/>
        </w:rPr>
      </w:pPr>
    </w:p>
    <w:tbl>
      <w:tblPr>
        <w:tblW w:w="5000" w:type="pct"/>
        <w:jc w:val="right"/>
        <w:tblCellMar>
          <w:left w:w="10" w:type="dxa"/>
          <w:right w:w="10" w:type="dxa"/>
        </w:tblCellMar>
        <w:tblLook w:val="0000"/>
      </w:tblPr>
      <w:tblGrid>
        <w:gridCol w:w="531"/>
        <w:gridCol w:w="2071"/>
        <w:gridCol w:w="1855"/>
        <w:gridCol w:w="2107"/>
        <w:gridCol w:w="1967"/>
        <w:gridCol w:w="1890"/>
      </w:tblGrid>
      <w:tr w:rsidR="009D24E1" w:rsidRPr="00B0543A" w:rsidTr="00CB45CB">
        <w:trPr>
          <w:tblHeade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8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95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CB45CB">
        <w:trPr>
          <w:jc w:val="right"/>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Учреждения здравоохранения, социального обеспечения</w:t>
            </w:r>
          </w:p>
        </w:tc>
      </w:tr>
      <w:tr w:rsidR="009D24E1" w:rsidRPr="00B0543A" w:rsidTr="00CB45CB">
        <w:trP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7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rPr>
              <w:t>Учебно-лабораторный корпус для ГОУ среднего профессионального образования «Стерлитамакский многопрофильный колледж</w:t>
            </w:r>
          </w:p>
        </w:tc>
        <w:tc>
          <w:tcPr>
            <w:tcW w:w="98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Радужный1, м-н1</w:t>
            </w:r>
          </w:p>
        </w:tc>
      </w:tr>
    </w:tbl>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color w:val="FF0000"/>
          <w:kern w:val="3"/>
          <w:sz w:val="24"/>
          <w:szCs w:val="24"/>
          <w:lang w:eastAsia="en-US"/>
        </w:rPr>
      </w:pPr>
    </w:p>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2.2.3. Учреждения здравоохранения, социального обеспечения регионального значения</w:t>
      </w: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tbl>
      <w:tblPr>
        <w:tblW w:w="9524"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26"/>
        <w:gridCol w:w="2313"/>
        <w:gridCol w:w="1815"/>
        <w:gridCol w:w="1670"/>
        <w:gridCol w:w="1960"/>
        <w:gridCol w:w="1853"/>
      </w:tblGrid>
      <w:tr w:rsidR="009D24E1" w:rsidRPr="00B0543A" w:rsidTr="00CB45CB">
        <w:trPr>
          <w:tblHeader/>
          <w:jc w:val="right"/>
        </w:trPr>
        <w:tc>
          <w:tcPr>
            <w:tcW w:w="439"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b/>
                <w:lang w:eastAsia="en-US"/>
              </w:rPr>
              <w:t>№ п/п</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Наименование</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Краткая характеристика объекта</w:t>
            </w:r>
          </w:p>
        </w:tc>
        <w:tc>
          <w:tcPr>
            <w:tcW w:w="210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Статус объекта</w:t>
            </w:r>
          </w:p>
        </w:tc>
        <w:tc>
          <w:tcPr>
            <w:tcW w:w="1651"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Функциональная зона</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местоположение</w:t>
            </w:r>
          </w:p>
        </w:tc>
      </w:tr>
      <w:tr w:rsidR="009D24E1" w:rsidRPr="00B0543A" w:rsidTr="00CB45CB">
        <w:trPr>
          <w:jc w:val="right"/>
        </w:trPr>
        <w:tc>
          <w:tcPr>
            <w:tcW w:w="9523"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F24067">
            <w:pPr>
              <w:widowControl w:val="0"/>
              <w:suppressAutoHyphens/>
              <w:spacing w:after="0" w:line="240" w:lineRule="auto"/>
              <w:jc w:val="center"/>
              <w:textAlignment w:val="baseline"/>
              <w:rPr>
                <w:rFonts w:ascii="Times New Roman" w:eastAsia="Calibri" w:hAnsi="Times New Roman" w:cs="Times New Roman"/>
                <w:b/>
                <w:bCs/>
                <w:lang w:eastAsia="en-US"/>
              </w:rPr>
            </w:pPr>
            <w:r w:rsidRPr="00B0543A">
              <w:rPr>
                <w:rFonts w:ascii="Times New Roman" w:eastAsia="Calibri" w:hAnsi="Times New Roman" w:cs="Times New Roman"/>
                <w:b/>
                <w:bCs/>
                <w:lang w:eastAsia="en-US"/>
              </w:rPr>
              <w:t>Учреждения здравоохранения, социального обеспечения</w:t>
            </w:r>
          </w:p>
        </w:tc>
      </w:tr>
      <w:tr w:rsidR="009D24E1" w:rsidRPr="00B0543A" w:rsidTr="00CB45CB">
        <w:trPr>
          <w:jc w:val="right"/>
        </w:trPr>
        <w:tc>
          <w:tcPr>
            <w:tcW w:w="439"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F24067">
            <w:pPr>
              <w:widowControl w:val="0"/>
              <w:suppressAutoHyphens/>
              <w:snapToGrid w:val="0"/>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w:t>
            </w:r>
          </w:p>
        </w:tc>
        <w:tc>
          <w:tcPr>
            <w:tcW w:w="1476"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Больничный комплекс, в составе: поликлиника взрослая,поликлиника детская, стационар взрослый;стационар детский</w:t>
            </w:r>
          </w:p>
        </w:tc>
        <w:tc>
          <w:tcPr>
            <w:tcW w:w="187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619 пос./см;</w:t>
            </w:r>
          </w:p>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86 пос/см;</w:t>
            </w:r>
          </w:p>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110коек;</w:t>
            </w:r>
          </w:p>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125коек</w:t>
            </w:r>
          </w:p>
        </w:tc>
        <w:tc>
          <w:tcPr>
            <w:tcW w:w="210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проектируемые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F24067">
            <w:pPr>
              <w:widowControl w:val="0"/>
              <w:suppressAutoHyphens/>
              <w:snapToGrid w:val="0"/>
              <w:spacing w:after="0" w:line="240" w:lineRule="auto"/>
              <w:ind w:firstLine="567"/>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Зона размещения объектов здравоохранения</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F24067">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Радужный1, м-н1</w:t>
            </w:r>
          </w:p>
        </w:tc>
      </w:tr>
    </w:tbl>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2.2.4. Объекты транспортнойинфраструктуры регионального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kern w:val="3"/>
          <w:sz w:val="24"/>
          <w:szCs w:val="24"/>
          <w:shd w:val="clear" w:color="auto" w:fill="FFFF00"/>
          <w:lang w:eastAsia="en-US"/>
        </w:rPr>
      </w:pPr>
    </w:p>
    <w:tbl>
      <w:tblPr>
        <w:tblW w:w="5000" w:type="pct"/>
        <w:tblCellMar>
          <w:left w:w="10" w:type="dxa"/>
          <w:right w:w="10" w:type="dxa"/>
        </w:tblCellMar>
        <w:tblLook w:val="0000"/>
      </w:tblPr>
      <w:tblGrid>
        <w:gridCol w:w="531"/>
        <w:gridCol w:w="1758"/>
        <w:gridCol w:w="1813"/>
        <w:gridCol w:w="884"/>
        <w:gridCol w:w="1621"/>
        <w:gridCol w:w="1967"/>
        <w:gridCol w:w="1847"/>
      </w:tblGrid>
      <w:tr w:rsidR="009D24E1" w:rsidRPr="00B0543A" w:rsidTr="00CB45CB">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CB45CB">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 xml:space="preserve">Автостанция для маршрутного городского и междугороднего </w:t>
            </w:r>
            <w:r w:rsidRPr="00B0543A">
              <w:rPr>
                <w:rFonts w:ascii="Times New Roman" w:hAnsi="Times New Roman" w:cs="Times New Roman"/>
                <w:kern w:val="3"/>
                <w:lang w:eastAsia="en-US"/>
              </w:rPr>
              <w:lastRenderedPageBreak/>
              <w:t>автотранспорта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25-50 пассажиров</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Прибрежный 2</w:t>
            </w:r>
          </w:p>
        </w:tc>
      </w:tr>
      <w:tr w:rsidR="009D24E1" w:rsidRPr="00B0543A" w:rsidTr="00CB45CB">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2</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2км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r w:rsidR="009D24E1" w:rsidRPr="00B0543A" w:rsidTr="00CB45CB">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кв48</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2.2.5.  Ритуальные объекты регионального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jc w:val="center"/>
        <w:tblCellMar>
          <w:left w:w="10" w:type="dxa"/>
          <w:right w:w="10" w:type="dxa"/>
        </w:tblCellMar>
        <w:tblLook w:val="0000"/>
      </w:tblPr>
      <w:tblGrid>
        <w:gridCol w:w="531"/>
        <w:gridCol w:w="1683"/>
        <w:gridCol w:w="1813"/>
        <w:gridCol w:w="891"/>
        <w:gridCol w:w="1689"/>
        <w:gridCol w:w="1967"/>
        <w:gridCol w:w="1847"/>
      </w:tblGrid>
      <w:tr w:rsidR="009D24E1" w:rsidRPr="00B0543A" w:rsidTr="00CB45CB">
        <w:trPr>
          <w:tblHeader/>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CB45CB">
        <w:trPr>
          <w:trHeight w:val="70"/>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крематорий</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1объект</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1000м</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Специального назначения</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F24067">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2.2.6. Объекты инженерной инфраструктуры регионального значения</w:t>
      </w:r>
    </w:p>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tblCellMar>
          <w:left w:w="10" w:type="dxa"/>
          <w:right w:w="10" w:type="dxa"/>
        </w:tblCellMar>
        <w:tblLook w:val="0000"/>
      </w:tblPr>
      <w:tblGrid>
        <w:gridCol w:w="531"/>
        <w:gridCol w:w="1683"/>
        <w:gridCol w:w="1813"/>
        <w:gridCol w:w="867"/>
        <w:gridCol w:w="1713"/>
        <w:gridCol w:w="1967"/>
        <w:gridCol w:w="1847"/>
      </w:tblGrid>
      <w:tr w:rsidR="009D24E1" w:rsidRPr="00B0543A" w:rsidTr="00CB45CB">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CB45CB">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Подстанция</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110/35/10кВ</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F24067">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Западный 2</w:t>
            </w:r>
          </w:p>
        </w:tc>
      </w:tr>
    </w:tbl>
    <w:p w:rsidR="009D24E1" w:rsidRPr="00B0543A" w:rsidRDefault="009D24E1" w:rsidP="00F24067">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F24067">
      <w:pPr>
        <w:widowControl w:val="0"/>
        <w:shd w:val="clear" w:color="auto" w:fill="FFFFFF"/>
        <w:tabs>
          <w:tab w:val="left" w:pos="1080"/>
        </w:tabs>
        <w:suppressAutoHyphens/>
        <w:autoSpaceDN w:val="0"/>
        <w:spacing w:after="0" w:line="240" w:lineRule="auto"/>
        <w:jc w:val="both"/>
        <w:textAlignment w:val="baseline"/>
        <w:rPr>
          <w:rFonts w:ascii="Times New Roman" w:hAnsi="Times New Roman" w:cs="Times New Roman"/>
          <w:color w:val="000000"/>
          <w:kern w:val="3"/>
          <w:sz w:val="24"/>
          <w:szCs w:val="24"/>
          <w:lang w:eastAsia="en-US"/>
        </w:rPr>
      </w:pPr>
      <w:r w:rsidRPr="00B0543A">
        <w:rPr>
          <w:rFonts w:ascii="Times New Roman" w:hAnsi="Times New Roman" w:cs="Times New Roman"/>
          <w:color w:val="000000"/>
          <w:kern w:val="3"/>
          <w:sz w:val="24"/>
          <w:szCs w:val="24"/>
          <w:lang w:eastAsia="en-US"/>
        </w:rPr>
        <w:t xml:space="preserve">Объекты местного значения и их размещение в проектируемых функциональных зонах ( кроме линейных объектов)смотри  в Главе I. </w:t>
      </w:r>
    </w:p>
    <w:p w:rsidR="009D24E1" w:rsidRPr="00B0543A" w:rsidRDefault="009D24E1" w:rsidP="00F24067">
      <w:pPr>
        <w:spacing w:after="0" w:line="240" w:lineRule="auto"/>
        <w:rPr>
          <w:rFonts w:ascii="Times New Roman" w:hAnsi="Times New Roman" w:cs="Times New Roman"/>
        </w:rPr>
      </w:pPr>
      <w:r w:rsidRPr="00B0543A">
        <w:rPr>
          <w:rFonts w:ascii="Times New Roman" w:hAnsi="Times New Roman" w:cs="Times New Roman"/>
        </w:rPr>
        <w:br w:type="page"/>
      </w:r>
    </w:p>
    <w:p w:rsidR="009D24E1" w:rsidRPr="00B0543A" w:rsidRDefault="009D24E1" w:rsidP="00F24067">
      <w:pPr>
        <w:spacing w:after="0" w:line="240" w:lineRule="auto"/>
        <w:rPr>
          <w:rFonts w:ascii="Times New Roman" w:hAnsi="Times New Roman" w:cs="Times New Roman"/>
        </w:rPr>
      </w:pPr>
    </w:p>
    <w:p w:rsidR="009D24E1" w:rsidRPr="00B0543A" w:rsidRDefault="009D24E1" w:rsidP="00F24067">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ОПИСАНИЕ МЕСТОПОЛОЖЕНИЯ ГРАНИЦ</w:t>
      </w:r>
    </w:p>
    <w:p w:rsidR="009D24E1" w:rsidRPr="00B0543A" w:rsidRDefault="009D24E1" w:rsidP="00F24067">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населенного пункта город Стерлитамак Республики Башкортостан</w:t>
      </w:r>
    </w:p>
    <w:p w:rsidR="009D24E1" w:rsidRPr="00B0543A" w:rsidRDefault="009D24E1" w:rsidP="00F24067">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F24067">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1</w:t>
      </w:r>
    </w:p>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p>
    <w:tbl>
      <w:tblPr>
        <w:tblW w:w="0" w:type="auto"/>
        <w:tblInd w:w="55" w:type="dxa"/>
        <w:tblLayout w:type="fixed"/>
        <w:tblCellMar>
          <w:top w:w="55" w:type="dxa"/>
          <w:left w:w="55" w:type="dxa"/>
          <w:bottom w:w="55" w:type="dxa"/>
          <w:right w:w="55" w:type="dxa"/>
        </w:tblCellMar>
        <w:tblLook w:val="0000"/>
      </w:tblPr>
      <w:tblGrid>
        <w:gridCol w:w="855"/>
        <w:gridCol w:w="4245"/>
        <w:gridCol w:w="4549"/>
      </w:tblGrid>
      <w:tr w:rsidR="009D24E1" w:rsidRPr="00B0543A" w:rsidTr="00CB45CB">
        <w:tc>
          <w:tcPr>
            <w:tcW w:w="9649" w:type="dxa"/>
            <w:gridSpan w:val="3"/>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об объекте</w:t>
            </w:r>
          </w:p>
        </w:tc>
      </w:tr>
      <w:tr w:rsidR="009D24E1" w:rsidRPr="00B0543A" w:rsidTr="00CB45CB">
        <w:tc>
          <w:tcPr>
            <w:tcW w:w="9649" w:type="dxa"/>
            <w:gridSpan w:val="3"/>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Населенный пункт город Стерлитамак Республики Башкортостан</w:t>
            </w:r>
          </w:p>
        </w:tc>
      </w:tr>
      <w:tr w:rsidR="009D24E1" w:rsidRPr="00B0543A" w:rsidTr="00CB45CB">
        <w:tc>
          <w:tcPr>
            <w:tcW w:w="85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№п/п</w:t>
            </w:r>
          </w:p>
        </w:tc>
        <w:tc>
          <w:tcPr>
            <w:tcW w:w="424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Характеристика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Описание характеристик</w:t>
            </w:r>
          </w:p>
        </w:tc>
      </w:tr>
      <w:tr w:rsidR="009D24E1" w:rsidRPr="00B0543A" w:rsidTr="00CB45CB">
        <w:tc>
          <w:tcPr>
            <w:tcW w:w="85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424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Местоположение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Республика Башкортостан, городской округ город Стерлитамак</w:t>
            </w:r>
          </w:p>
        </w:tc>
      </w:tr>
      <w:tr w:rsidR="009D24E1" w:rsidRPr="00B0543A" w:rsidTr="00CB45CB">
        <w:tc>
          <w:tcPr>
            <w:tcW w:w="85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424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(населенный пункт)</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11024</w:t>
            </w:r>
          </w:p>
        </w:tc>
      </w:tr>
      <w:tr w:rsidR="009D24E1" w:rsidRPr="00B0543A" w:rsidTr="00CB45CB">
        <w:tc>
          <w:tcPr>
            <w:tcW w:w="85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4245" w:type="dxa"/>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Иные характеристики объекта:</w:t>
            </w:r>
          </w:p>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(городской округ)</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11289</w:t>
            </w:r>
          </w:p>
        </w:tc>
      </w:tr>
    </w:tbl>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p>
    <w:p w:rsidR="009D24E1" w:rsidRPr="00B0543A" w:rsidRDefault="009D24E1" w:rsidP="00F24067">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2</w:t>
      </w:r>
    </w:p>
    <w:p w:rsidR="009D24E1" w:rsidRPr="00B0543A" w:rsidRDefault="009D24E1" w:rsidP="00F24067">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CellMar>
          <w:top w:w="55" w:type="dxa"/>
          <w:left w:w="55" w:type="dxa"/>
          <w:bottom w:w="55" w:type="dxa"/>
          <w:right w:w="55" w:type="dxa"/>
        </w:tblCellMar>
        <w:tblLook w:val="0000"/>
      </w:tblPr>
      <w:tblGrid>
        <w:gridCol w:w="1508"/>
        <w:gridCol w:w="1789"/>
        <w:gridCol w:w="1789"/>
        <w:gridCol w:w="2133"/>
        <w:gridCol w:w="1547"/>
        <w:gridCol w:w="1549"/>
      </w:tblGrid>
      <w:tr w:rsidR="009D24E1" w:rsidRPr="00B0543A" w:rsidTr="00CB45CB">
        <w:trPr>
          <w:tblHeader/>
        </w:trPr>
        <w:tc>
          <w:tcPr>
            <w:tcW w:w="5000" w:type="pct"/>
            <w:gridSpan w:val="6"/>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CB45CB">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CB45CB">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 Сведения о характерных точках объекта</w:t>
            </w:r>
          </w:p>
        </w:tc>
      </w:tr>
      <w:tr w:rsidR="009D24E1" w:rsidRPr="00B0543A" w:rsidTr="00CB45CB">
        <w:trPr>
          <w:tblHeader/>
        </w:trPr>
        <w:tc>
          <w:tcPr>
            <w:tcW w:w="731" w:type="pct"/>
            <w:vMerge w:val="restar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734" w:type="pct"/>
            <w:gridSpan w:val="2"/>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Координаты, м</w:t>
            </w:r>
          </w:p>
        </w:tc>
        <w:tc>
          <w:tcPr>
            <w:tcW w:w="1034" w:type="pct"/>
            <w:vMerge w:val="restar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750" w:type="pct"/>
            <w:vMerge w:val="restar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751" w:type="pct"/>
            <w:vMerge w:val="restar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bookmarkStart w:id="3" w:name="__DdeLink__9264_1122848964"/>
            <w:bookmarkEnd w:id="3"/>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p>
        </w:tc>
      </w:tr>
      <w:tr w:rsidR="009D24E1" w:rsidRPr="00B0543A" w:rsidTr="00CB45CB">
        <w:trPr>
          <w:trHeight w:val="283"/>
          <w:tblHeader/>
        </w:trPr>
        <w:tc>
          <w:tcPr>
            <w:tcW w:w="731" w:type="pct"/>
            <w:vMerge/>
            <w:tcBorders>
              <w:left w:val="single" w:sz="1" w:space="0" w:color="000000"/>
              <w:bottom w:val="single" w:sz="1" w:space="0" w:color="000000"/>
            </w:tcBorders>
            <w:shd w:val="clear" w:color="auto" w:fill="auto"/>
          </w:tcPr>
          <w:p w:rsidR="009D24E1" w:rsidRPr="00B0543A" w:rsidRDefault="009D24E1" w:rsidP="00F24067">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867"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1034" w:type="pct"/>
            <w:vMerge/>
            <w:tcBorders>
              <w:left w:val="single" w:sz="1" w:space="0" w:color="000000"/>
              <w:bottom w:val="single" w:sz="1" w:space="0" w:color="000000"/>
            </w:tcBorders>
            <w:shd w:val="clear" w:color="auto" w:fill="auto"/>
          </w:tcPr>
          <w:p w:rsidR="009D24E1" w:rsidRPr="00B0543A" w:rsidRDefault="009D24E1" w:rsidP="00F24067">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0" w:type="pct"/>
            <w:vMerge/>
            <w:tcBorders>
              <w:left w:val="single" w:sz="1" w:space="0" w:color="000000"/>
              <w:bottom w:val="single" w:sz="1" w:space="0" w:color="000000"/>
            </w:tcBorders>
            <w:shd w:val="clear" w:color="auto" w:fill="auto"/>
          </w:tcPr>
          <w:p w:rsidR="009D24E1" w:rsidRPr="00B0543A" w:rsidRDefault="009D24E1" w:rsidP="00F24067">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1" w:type="pct"/>
            <w:vMerge/>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557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731"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F24067">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F24067">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F24067">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3</w:t>
      </w:r>
    </w:p>
    <w:p w:rsidR="009D24E1" w:rsidRPr="00B0543A" w:rsidRDefault="009D24E1" w:rsidP="00F24067">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Look w:val="0000"/>
      </w:tblPr>
      <w:tblGrid>
        <w:gridCol w:w="1369"/>
        <w:gridCol w:w="1103"/>
        <w:gridCol w:w="1208"/>
        <w:gridCol w:w="1103"/>
        <w:gridCol w:w="1208"/>
        <w:gridCol w:w="1799"/>
        <w:gridCol w:w="1358"/>
        <w:gridCol w:w="1273"/>
      </w:tblGrid>
      <w:tr w:rsidR="009D24E1" w:rsidRPr="00B0543A" w:rsidTr="00CB45CB">
        <w:trPr>
          <w:trHeight w:val="253"/>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CB45CB">
        <w:trPr>
          <w:trHeight w:val="12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CB45CB">
        <w:trPr>
          <w:trHeight w:val="11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2.Сведения о характерных точках объекта</w:t>
            </w:r>
          </w:p>
        </w:tc>
      </w:tr>
      <w:tr w:rsidR="009D24E1" w:rsidRPr="00B0543A" w:rsidTr="00CB45CB">
        <w:trPr>
          <w:trHeight w:val="283"/>
          <w:tblHeader/>
        </w:trPr>
        <w:tc>
          <w:tcPr>
            <w:tcW w:w="49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20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Существующие координаты, м</w:t>
            </w:r>
          </w:p>
        </w:tc>
        <w:tc>
          <w:tcPr>
            <w:tcW w:w="125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Измененные (уточненные) координаты, м</w:t>
            </w:r>
          </w:p>
        </w:tc>
        <w:tc>
          <w:tcPr>
            <w:tcW w:w="87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113"/>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599"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p>
        </w:tc>
      </w:tr>
      <w:tr w:rsidR="009D24E1" w:rsidRPr="00B0543A" w:rsidTr="00CB45CB">
        <w:trPr>
          <w:trHeight w:val="283"/>
          <w:tblHeader/>
        </w:trPr>
        <w:tc>
          <w:tcPr>
            <w:tcW w:w="490" w:type="pct"/>
            <w:vMerge/>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870" w:type="pct"/>
            <w:vMerge/>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vMerge/>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rPr>
                <w:rFonts w:ascii="Times New Roman" w:eastAsia="Lucida Sans Unicode" w:hAnsi="Times New Roman" w:cs="Times New Roman"/>
                <w:kern w:val="1"/>
                <w:lang w:eastAsia="zh-CN" w:bidi="hi-IN"/>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AutoHyphens/>
              <w:snapToGrid w:val="0"/>
              <w:spacing w:after="0" w:line="240" w:lineRule="auto"/>
              <w:rPr>
                <w:rFonts w:ascii="Times New Roman" w:eastAsia="Lucida Sans Unicode" w:hAnsi="Times New Roman" w:cs="Times New Roman"/>
                <w:kern w:val="1"/>
                <w:lang w:eastAsia="zh-CN" w:bidi="hi-IN"/>
              </w:rPr>
            </w:pP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w:t>
            </w:r>
            <w:r w:rsidRPr="00B0543A">
              <w:rPr>
                <w:rFonts w:ascii="Times New Roman" w:eastAsia="Lucida Sans Unicode" w:hAnsi="Times New Roman" w:cs="Times New Roman"/>
                <w:kern w:val="1"/>
                <w:lang w:eastAsia="zh-CN" w:bidi="hi-IN"/>
              </w:rPr>
              <w:lastRenderedPageBreak/>
              <w:t>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1359529,3</w:t>
            </w:r>
            <w:r w:rsidRPr="00B0543A">
              <w:rPr>
                <w:rFonts w:ascii="Times New Roman" w:eastAsia="Lucida Sans Unicode" w:hAnsi="Times New Roman" w:cs="Times New Roman"/>
                <w:kern w:val="1"/>
                <w:lang w:eastAsia="zh-CN" w:bidi="hi-IN"/>
              </w:rPr>
              <w:lastRenderedPageBreak/>
              <w:t>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529986,3</w:t>
            </w:r>
            <w:r w:rsidRPr="00B0543A">
              <w:rPr>
                <w:rFonts w:ascii="Times New Roman" w:eastAsia="Lucida Sans Unicode" w:hAnsi="Times New Roman" w:cs="Times New Roman"/>
                <w:kern w:val="1"/>
                <w:lang w:eastAsia="zh-CN" w:bidi="hi-IN"/>
              </w:rPr>
              <w:lastRenderedPageBreak/>
              <w:t>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1359529,3</w:t>
            </w:r>
            <w:r w:rsidRPr="00B0543A">
              <w:rPr>
                <w:rFonts w:ascii="Times New Roman" w:eastAsia="Lucida Sans Unicode" w:hAnsi="Times New Roman" w:cs="Times New Roman"/>
                <w:kern w:val="1"/>
                <w:lang w:eastAsia="zh-CN" w:bidi="hi-IN"/>
              </w:rPr>
              <w:lastRenderedPageBreak/>
              <w:t>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w:t>
            </w:r>
            <w:r w:rsidRPr="00B0543A">
              <w:rPr>
                <w:rFonts w:ascii="Times New Roman" w:eastAsia="Lucida Sans Unicode" w:hAnsi="Times New Roman" w:cs="Times New Roman"/>
                <w:kern w:val="1"/>
                <w:lang w:eastAsia="zh-CN" w:bidi="hi-IN"/>
              </w:rPr>
              <w:lastRenderedPageBreak/>
              <w:t>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1360439,3</w:t>
            </w:r>
            <w:r w:rsidRPr="00B0543A">
              <w:rPr>
                <w:rFonts w:ascii="Times New Roman" w:eastAsia="Lucida Sans Unicode" w:hAnsi="Times New Roman" w:cs="Times New Roman"/>
                <w:kern w:val="1"/>
                <w:lang w:eastAsia="zh-CN" w:bidi="hi-IN"/>
              </w:rPr>
              <w:lastRenderedPageBreak/>
              <w:t>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530959,8</w:t>
            </w:r>
            <w:r w:rsidRPr="00B0543A">
              <w:rPr>
                <w:rFonts w:ascii="Times New Roman" w:eastAsia="Lucida Sans Unicode" w:hAnsi="Times New Roman" w:cs="Times New Roman"/>
                <w:kern w:val="1"/>
                <w:lang w:eastAsia="zh-CN" w:bidi="hi-IN"/>
              </w:rPr>
              <w:lastRenderedPageBreak/>
              <w:t>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1360439,3</w:t>
            </w:r>
            <w:r w:rsidRPr="00B0543A">
              <w:rPr>
                <w:rFonts w:ascii="Times New Roman" w:eastAsia="Lucida Sans Unicode" w:hAnsi="Times New Roman" w:cs="Times New Roman"/>
                <w:kern w:val="1"/>
                <w:lang w:eastAsia="zh-CN" w:bidi="hi-IN"/>
              </w:rPr>
              <w:lastRenderedPageBreak/>
              <w:t>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w:t>
            </w:r>
            <w:r w:rsidRPr="00B0543A">
              <w:rPr>
                <w:rFonts w:ascii="Times New Roman" w:eastAsia="Lucida Sans Unicode" w:hAnsi="Times New Roman" w:cs="Times New Roman"/>
                <w:kern w:val="1"/>
                <w:lang w:eastAsia="zh-CN" w:bidi="hi-IN"/>
              </w:rPr>
              <w:lastRenderedPageBreak/>
              <w:t>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1362058,8</w:t>
            </w:r>
            <w:r w:rsidRPr="00B0543A">
              <w:rPr>
                <w:rFonts w:ascii="Times New Roman" w:eastAsia="Lucida Sans Unicode" w:hAnsi="Times New Roman" w:cs="Times New Roman"/>
                <w:kern w:val="1"/>
                <w:lang w:eastAsia="zh-CN" w:bidi="hi-IN"/>
              </w:rPr>
              <w:lastRenderedPageBreak/>
              <w:t>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531384,5</w:t>
            </w:r>
            <w:r w:rsidRPr="00B0543A">
              <w:rPr>
                <w:rFonts w:ascii="Times New Roman" w:eastAsia="Lucida Sans Unicode" w:hAnsi="Times New Roman" w:cs="Times New Roman"/>
                <w:kern w:val="1"/>
                <w:lang w:eastAsia="zh-CN" w:bidi="hi-IN"/>
              </w:rPr>
              <w:lastRenderedPageBreak/>
              <w:t>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1362058,8</w:t>
            </w:r>
            <w:r w:rsidRPr="00B0543A">
              <w:rPr>
                <w:rFonts w:ascii="Times New Roman" w:eastAsia="Lucida Sans Unicode" w:hAnsi="Times New Roman" w:cs="Times New Roman"/>
                <w:kern w:val="1"/>
                <w:lang w:eastAsia="zh-CN" w:bidi="hi-IN"/>
              </w:rPr>
              <w:lastRenderedPageBreak/>
              <w:t>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96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w:t>
            </w:r>
            <w:r w:rsidRPr="00B0543A">
              <w:rPr>
                <w:rFonts w:ascii="Times New Roman" w:eastAsia="Lucida Sans Unicode" w:hAnsi="Times New Roman" w:cs="Times New Roman"/>
                <w:kern w:val="1"/>
                <w:lang w:eastAsia="zh-CN" w:bidi="hi-IN"/>
              </w:rPr>
              <w:lastRenderedPageBreak/>
              <w:t>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1364697,4</w:t>
            </w:r>
            <w:r w:rsidRPr="00B0543A">
              <w:rPr>
                <w:rFonts w:ascii="Times New Roman" w:eastAsia="Lucida Sans Unicode" w:hAnsi="Times New Roman" w:cs="Times New Roman"/>
                <w:kern w:val="1"/>
                <w:lang w:eastAsia="zh-CN" w:bidi="hi-IN"/>
              </w:rPr>
              <w:lastRenderedPageBreak/>
              <w:t>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532031,2</w:t>
            </w:r>
            <w:r w:rsidRPr="00B0543A">
              <w:rPr>
                <w:rFonts w:ascii="Times New Roman" w:eastAsia="Lucida Sans Unicode" w:hAnsi="Times New Roman" w:cs="Times New Roman"/>
                <w:kern w:val="1"/>
                <w:lang w:eastAsia="zh-CN" w:bidi="hi-IN"/>
              </w:rPr>
              <w:lastRenderedPageBreak/>
              <w:t>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1364697,4</w:t>
            </w:r>
            <w:r w:rsidRPr="00B0543A">
              <w:rPr>
                <w:rFonts w:ascii="Times New Roman" w:eastAsia="Lucida Sans Unicode" w:hAnsi="Times New Roman" w:cs="Times New Roman"/>
                <w:kern w:val="1"/>
                <w:lang w:eastAsia="zh-CN" w:bidi="hi-IN"/>
              </w:rPr>
              <w:lastRenderedPageBreak/>
              <w:t>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w:t>
            </w:r>
            <w:r w:rsidRPr="00B0543A">
              <w:rPr>
                <w:rFonts w:ascii="Times New Roman" w:eastAsia="Lucida Sans Unicode" w:hAnsi="Times New Roman" w:cs="Times New Roman"/>
                <w:kern w:val="1"/>
                <w:lang w:eastAsia="zh-CN" w:bidi="hi-IN"/>
              </w:rPr>
              <w:lastRenderedPageBreak/>
              <w:t>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1366809,9</w:t>
            </w:r>
            <w:r w:rsidRPr="00B0543A">
              <w:rPr>
                <w:rFonts w:ascii="Times New Roman" w:eastAsia="Lucida Sans Unicode" w:hAnsi="Times New Roman" w:cs="Times New Roman"/>
                <w:kern w:val="1"/>
                <w:lang w:eastAsia="zh-CN" w:bidi="hi-IN"/>
              </w:rPr>
              <w:lastRenderedPageBreak/>
              <w:t>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534955,6</w:t>
            </w:r>
            <w:r w:rsidRPr="00B0543A">
              <w:rPr>
                <w:rFonts w:ascii="Times New Roman" w:eastAsia="Lucida Sans Unicode" w:hAnsi="Times New Roman" w:cs="Times New Roman"/>
                <w:kern w:val="1"/>
                <w:lang w:eastAsia="zh-CN" w:bidi="hi-IN"/>
              </w:rPr>
              <w:lastRenderedPageBreak/>
              <w:t>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1366809,9</w:t>
            </w:r>
            <w:r w:rsidRPr="00B0543A">
              <w:rPr>
                <w:rFonts w:ascii="Times New Roman" w:eastAsia="Lucida Sans Unicode" w:hAnsi="Times New Roman" w:cs="Times New Roman"/>
                <w:kern w:val="1"/>
                <w:lang w:eastAsia="zh-CN" w:bidi="hi-IN"/>
              </w:rPr>
              <w:lastRenderedPageBreak/>
              <w:t>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208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w:t>
            </w:r>
            <w:r w:rsidRPr="00B0543A">
              <w:rPr>
                <w:rFonts w:ascii="Times New Roman" w:eastAsia="Lucida Sans Unicode" w:hAnsi="Times New Roman" w:cs="Times New Roman"/>
                <w:kern w:val="1"/>
                <w:lang w:eastAsia="zh-CN" w:bidi="hi-IN"/>
              </w:rPr>
              <w:lastRenderedPageBreak/>
              <w:t>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1363958,0</w:t>
            </w:r>
            <w:r w:rsidRPr="00B0543A">
              <w:rPr>
                <w:rFonts w:ascii="Times New Roman" w:eastAsia="Lucida Sans Unicode" w:hAnsi="Times New Roman" w:cs="Times New Roman"/>
                <w:kern w:val="1"/>
                <w:lang w:eastAsia="zh-CN" w:bidi="hi-IN"/>
              </w:rPr>
              <w:lastRenderedPageBreak/>
              <w:t>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537025,4</w:t>
            </w:r>
            <w:r w:rsidRPr="00B0543A">
              <w:rPr>
                <w:rFonts w:ascii="Times New Roman" w:eastAsia="Lucida Sans Unicode" w:hAnsi="Times New Roman" w:cs="Times New Roman"/>
                <w:kern w:val="1"/>
                <w:lang w:eastAsia="zh-CN" w:bidi="hi-IN"/>
              </w:rPr>
              <w:lastRenderedPageBreak/>
              <w:t>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1363958,0</w:t>
            </w:r>
            <w:r w:rsidRPr="00B0543A">
              <w:rPr>
                <w:rFonts w:ascii="Times New Roman" w:eastAsia="Lucida Sans Unicode" w:hAnsi="Times New Roman" w:cs="Times New Roman"/>
                <w:kern w:val="1"/>
                <w:lang w:eastAsia="zh-CN" w:bidi="hi-IN"/>
              </w:rPr>
              <w:lastRenderedPageBreak/>
              <w:t>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231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253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w:t>
            </w:r>
            <w:r w:rsidRPr="00B0543A">
              <w:rPr>
                <w:rFonts w:ascii="Times New Roman" w:eastAsia="Lucida Sans Unicode" w:hAnsi="Times New Roman" w:cs="Times New Roman"/>
                <w:kern w:val="1"/>
                <w:lang w:eastAsia="zh-CN" w:bidi="hi-IN"/>
              </w:rPr>
              <w:lastRenderedPageBreak/>
              <w:t>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1366428,4</w:t>
            </w:r>
            <w:r w:rsidRPr="00B0543A">
              <w:rPr>
                <w:rFonts w:ascii="Times New Roman" w:eastAsia="Lucida Sans Unicode" w:hAnsi="Times New Roman" w:cs="Times New Roman"/>
                <w:kern w:val="1"/>
                <w:lang w:eastAsia="zh-CN" w:bidi="hi-IN"/>
              </w:rPr>
              <w:lastRenderedPageBreak/>
              <w:t>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539231,1</w:t>
            </w:r>
            <w:r w:rsidRPr="00B0543A">
              <w:rPr>
                <w:rFonts w:ascii="Times New Roman" w:eastAsia="Lucida Sans Unicode" w:hAnsi="Times New Roman" w:cs="Times New Roman"/>
                <w:kern w:val="1"/>
                <w:lang w:eastAsia="zh-CN" w:bidi="hi-IN"/>
              </w:rPr>
              <w:lastRenderedPageBreak/>
              <w:t>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1366428,4</w:t>
            </w:r>
            <w:r w:rsidRPr="00B0543A">
              <w:rPr>
                <w:rFonts w:ascii="Times New Roman" w:eastAsia="Lucida Sans Unicode" w:hAnsi="Times New Roman" w:cs="Times New Roman"/>
                <w:kern w:val="1"/>
                <w:lang w:eastAsia="zh-CN" w:bidi="hi-IN"/>
              </w:rPr>
              <w:lastRenderedPageBreak/>
              <w:t>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276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298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w:t>
            </w:r>
            <w:r w:rsidRPr="00B0543A">
              <w:rPr>
                <w:rFonts w:ascii="Times New Roman" w:eastAsia="Lucida Sans Unicode" w:hAnsi="Times New Roman" w:cs="Times New Roman"/>
                <w:kern w:val="1"/>
                <w:lang w:eastAsia="zh-CN" w:bidi="hi-IN"/>
              </w:rPr>
              <w:lastRenderedPageBreak/>
              <w:t>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1369069,6</w:t>
            </w:r>
            <w:r w:rsidRPr="00B0543A">
              <w:rPr>
                <w:rFonts w:ascii="Times New Roman" w:eastAsia="Lucida Sans Unicode" w:hAnsi="Times New Roman" w:cs="Times New Roman"/>
                <w:kern w:val="1"/>
                <w:lang w:eastAsia="zh-CN" w:bidi="hi-IN"/>
              </w:rPr>
              <w:lastRenderedPageBreak/>
              <w:t>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537639,3</w:t>
            </w:r>
            <w:r w:rsidRPr="00B0543A">
              <w:rPr>
                <w:rFonts w:ascii="Times New Roman" w:eastAsia="Lucida Sans Unicode" w:hAnsi="Times New Roman" w:cs="Times New Roman"/>
                <w:kern w:val="1"/>
                <w:lang w:eastAsia="zh-CN" w:bidi="hi-IN"/>
              </w:rPr>
              <w:lastRenderedPageBreak/>
              <w:t>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1369069,6</w:t>
            </w:r>
            <w:r w:rsidRPr="00B0543A">
              <w:rPr>
                <w:rFonts w:ascii="Times New Roman" w:eastAsia="Lucida Sans Unicode" w:hAnsi="Times New Roman" w:cs="Times New Roman"/>
                <w:kern w:val="1"/>
                <w:lang w:eastAsia="zh-CN" w:bidi="hi-IN"/>
              </w:rPr>
              <w:lastRenderedPageBreak/>
              <w:t>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321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343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w:t>
            </w:r>
            <w:r w:rsidRPr="00B0543A">
              <w:rPr>
                <w:rFonts w:ascii="Times New Roman" w:eastAsia="Lucida Sans Unicode" w:hAnsi="Times New Roman" w:cs="Times New Roman"/>
                <w:kern w:val="1"/>
                <w:lang w:eastAsia="zh-CN" w:bidi="hi-IN"/>
              </w:rPr>
              <w:lastRenderedPageBreak/>
              <w:t>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1367838,9</w:t>
            </w:r>
            <w:r w:rsidRPr="00B0543A">
              <w:rPr>
                <w:rFonts w:ascii="Times New Roman" w:eastAsia="Lucida Sans Unicode" w:hAnsi="Times New Roman" w:cs="Times New Roman"/>
                <w:kern w:val="1"/>
                <w:lang w:eastAsia="zh-CN" w:bidi="hi-IN"/>
              </w:rPr>
              <w:lastRenderedPageBreak/>
              <w:t>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541219,5</w:t>
            </w:r>
            <w:r w:rsidRPr="00B0543A">
              <w:rPr>
                <w:rFonts w:ascii="Times New Roman" w:eastAsia="Lucida Sans Unicode" w:hAnsi="Times New Roman" w:cs="Times New Roman"/>
                <w:kern w:val="1"/>
                <w:lang w:eastAsia="zh-CN" w:bidi="hi-IN"/>
              </w:rPr>
              <w:lastRenderedPageBreak/>
              <w:t>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1367838,9</w:t>
            </w:r>
            <w:r w:rsidRPr="00B0543A">
              <w:rPr>
                <w:rFonts w:ascii="Times New Roman" w:eastAsia="Lucida Sans Unicode" w:hAnsi="Times New Roman" w:cs="Times New Roman"/>
                <w:kern w:val="1"/>
                <w:lang w:eastAsia="zh-CN" w:bidi="hi-IN"/>
              </w:rPr>
              <w:lastRenderedPageBreak/>
              <w:t>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366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388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w:t>
            </w:r>
            <w:r w:rsidRPr="00B0543A">
              <w:rPr>
                <w:rFonts w:ascii="Times New Roman" w:eastAsia="Lucida Sans Unicode" w:hAnsi="Times New Roman" w:cs="Times New Roman"/>
                <w:kern w:val="1"/>
                <w:lang w:eastAsia="zh-CN" w:bidi="hi-IN"/>
              </w:rPr>
              <w:lastRenderedPageBreak/>
              <w:t>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1362847,4</w:t>
            </w:r>
            <w:r w:rsidRPr="00B0543A">
              <w:rPr>
                <w:rFonts w:ascii="Times New Roman" w:eastAsia="Lucida Sans Unicode" w:hAnsi="Times New Roman" w:cs="Times New Roman"/>
                <w:kern w:val="1"/>
                <w:lang w:eastAsia="zh-CN" w:bidi="hi-IN"/>
              </w:rPr>
              <w:lastRenderedPageBreak/>
              <w:t>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546643,8</w:t>
            </w:r>
            <w:r w:rsidRPr="00B0543A">
              <w:rPr>
                <w:rFonts w:ascii="Times New Roman" w:eastAsia="Lucida Sans Unicode" w:hAnsi="Times New Roman" w:cs="Times New Roman"/>
                <w:kern w:val="1"/>
                <w:lang w:eastAsia="zh-CN" w:bidi="hi-IN"/>
              </w:rPr>
              <w:lastRenderedPageBreak/>
              <w:t>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1362847,4</w:t>
            </w:r>
            <w:r w:rsidRPr="00B0543A">
              <w:rPr>
                <w:rFonts w:ascii="Times New Roman" w:eastAsia="Lucida Sans Unicode" w:hAnsi="Times New Roman" w:cs="Times New Roman"/>
                <w:kern w:val="1"/>
                <w:lang w:eastAsia="zh-CN" w:bidi="hi-IN"/>
              </w:rPr>
              <w:lastRenderedPageBreak/>
              <w:t>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411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433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w:t>
            </w:r>
            <w:r w:rsidRPr="00B0543A">
              <w:rPr>
                <w:rFonts w:ascii="Times New Roman" w:eastAsia="Lucida Sans Unicode" w:hAnsi="Times New Roman" w:cs="Times New Roman"/>
                <w:kern w:val="1"/>
                <w:lang w:eastAsia="zh-CN" w:bidi="hi-IN"/>
              </w:rPr>
              <w:lastRenderedPageBreak/>
              <w:t>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1357347,2</w:t>
            </w:r>
            <w:r w:rsidRPr="00B0543A">
              <w:rPr>
                <w:rFonts w:ascii="Times New Roman" w:eastAsia="Lucida Sans Unicode" w:hAnsi="Times New Roman" w:cs="Times New Roman"/>
                <w:kern w:val="1"/>
                <w:lang w:eastAsia="zh-CN" w:bidi="hi-IN"/>
              </w:rPr>
              <w:lastRenderedPageBreak/>
              <w:t>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536968,5</w:t>
            </w:r>
            <w:r w:rsidRPr="00B0543A">
              <w:rPr>
                <w:rFonts w:ascii="Times New Roman" w:eastAsia="Lucida Sans Unicode" w:hAnsi="Times New Roman" w:cs="Times New Roman"/>
                <w:kern w:val="1"/>
                <w:lang w:eastAsia="zh-CN" w:bidi="hi-IN"/>
              </w:rPr>
              <w:lastRenderedPageBreak/>
              <w:t>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1357347,2</w:t>
            </w:r>
            <w:r w:rsidRPr="00B0543A">
              <w:rPr>
                <w:rFonts w:ascii="Times New Roman" w:eastAsia="Lucida Sans Unicode" w:hAnsi="Times New Roman" w:cs="Times New Roman"/>
                <w:kern w:val="1"/>
                <w:lang w:eastAsia="zh-CN" w:bidi="hi-IN"/>
              </w:rPr>
              <w:lastRenderedPageBreak/>
              <w:t>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456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478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w:t>
            </w:r>
            <w:r w:rsidRPr="00B0543A">
              <w:rPr>
                <w:rFonts w:ascii="Times New Roman" w:eastAsia="Lucida Sans Unicode" w:hAnsi="Times New Roman" w:cs="Times New Roman"/>
                <w:kern w:val="1"/>
                <w:lang w:eastAsia="zh-CN" w:bidi="hi-IN"/>
              </w:rPr>
              <w:lastRenderedPageBreak/>
              <w:t>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1357899,4</w:t>
            </w:r>
            <w:r w:rsidRPr="00B0543A">
              <w:rPr>
                <w:rFonts w:ascii="Times New Roman" w:eastAsia="Lucida Sans Unicode" w:hAnsi="Times New Roman" w:cs="Times New Roman"/>
                <w:kern w:val="1"/>
                <w:lang w:eastAsia="zh-CN" w:bidi="hi-IN"/>
              </w:rPr>
              <w:lastRenderedPageBreak/>
              <w:t>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532923,9</w:t>
            </w:r>
            <w:r w:rsidRPr="00B0543A">
              <w:rPr>
                <w:rFonts w:ascii="Times New Roman" w:eastAsia="Lucida Sans Unicode" w:hAnsi="Times New Roman" w:cs="Times New Roman"/>
                <w:kern w:val="1"/>
                <w:lang w:eastAsia="zh-CN" w:bidi="hi-IN"/>
              </w:rPr>
              <w:lastRenderedPageBreak/>
              <w:t>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1357899,4</w:t>
            </w:r>
            <w:r w:rsidRPr="00B0543A">
              <w:rPr>
                <w:rFonts w:ascii="Times New Roman" w:eastAsia="Lucida Sans Unicode" w:hAnsi="Times New Roman" w:cs="Times New Roman"/>
                <w:kern w:val="1"/>
                <w:lang w:eastAsia="zh-CN" w:bidi="hi-IN"/>
              </w:rPr>
              <w:lastRenderedPageBreak/>
              <w:t>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501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523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w:t>
            </w:r>
            <w:r w:rsidRPr="00B0543A">
              <w:rPr>
                <w:rFonts w:ascii="Times New Roman" w:eastAsia="Lucida Sans Unicode" w:hAnsi="Times New Roman" w:cs="Times New Roman"/>
                <w:kern w:val="1"/>
                <w:lang w:eastAsia="zh-CN" w:bidi="hi-IN"/>
              </w:rPr>
              <w:lastRenderedPageBreak/>
              <w:t>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1362210,4</w:t>
            </w:r>
            <w:r w:rsidRPr="00B0543A">
              <w:rPr>
                <w:rFonts w:ascii="Times New Roman" w:eastAsia="Lucida Sans Unicode" w:hAnsi="Times New Roman" w:cs="Times New Roman"/>
                <w:kern w:val="1"/>
                <w:lang w:eastAsia="zh-CN" w:bidi="hi-IN"/>
              </w:rPr>
              <w:lastRenderedPageBreak/>
              <w:t>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540786,5</w:t>
            </w:r>
            <w:r w:rsidRPr="00B0543A">
              <w:rPr>
                <w:rFonts w:ascii="Times New Roman" w:eastAsia="Lucida Sans Unicode" w:hAnsi="Times New Roman" w:cs="Times New Roman"/>
                <w:kern w:val="1"/>
                <w:lang w:eastAsia="zh-CN" w:bidi="hi-IN"/>
              </w:rPr>
              <w:lastRenderedPageBreak/>
              <w:t>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1362210,4</w:t>
            </w:r>
            <w:r w:rsidRPr="00B0543A">
              <w:rPr>
                <w:rFonts w:ascii="Times New Roman" w:eastAsia="Lucida Sans Unicode" w:hAnsi="Times New Roman" w:cs="Times New Roman"/>
                <w:kern w:val="1"/>
                <w:lang w:eastAsia="zh-CN" w:bidi="hi-IN"/>
              </w:rPr>
              <w:lastRenderedPageBreak/>
              <w:t>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545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567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540997,62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1364351,01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541044,46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1364286,06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541040,75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1364253,32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541054,76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1364239,09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541039,13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1364189,48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541024,64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1364136,56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541051,69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1364086,33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541055,21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1364088,23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541033,98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1364127,65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541034,17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1364132,68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541072,24</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1364155,69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541104,36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1364175,10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541124,58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1364185,40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541145,47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1364196,03</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541173,92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1364210,51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541189,56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1364222,36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541214,52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1364250,98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541231,2</w:t>
            </w:r>
            <w:r w:rsidRPr="00B0543A">
              <w:rPr>
                <w:rFonts w:ascii="Times New Roman" w:eastAsia="Lucida Sans Unicode" w:hAnsi="Times New Roman" w:cs="Times New Roman"/>
                <w:kern w:val="1"/>
                <w:lang w:eastAsia="zh-CN" w:bidi="hi-IN"/>
              </w:rPr>
              <w:lastRenderedPageBreak/>
              <w:t>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1364270,2</w:t>
            </w:r>
            <w:r w:rsidRPr="00B0543A">
              <w:rPr>
                <w:rFonts w:ascii="Times New Roman" w:eastAsia="Lucida Sans Unicode" w:hAnsi="Times New Roman" w:cs="Times New Roman"/>
                <w:kern w:val="1"/>
                <w:lang w:eastAsia="zh-CN" w:bidi="hi-IN"/>
              </w:rPr>
              <w:lastRenderedPageBreak/>
              <w:t>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картометрически</w:t>
            </w:r>
            <w:r w:rsidRPr="00B0543A">
              <w:rPr>
                <w:rFonts w:ascii="Times New Roman" w:eastAsia="Lucida Sans Unicode" w:hAnsi="Times New Roman" w:cs="Times New Roman"/>
                <w:kern w:val="1"/>
                <w:lang w:eastAsia="zh-CN" w:bidi="hi-IN"/>
              </w:rPr>
              <w:lastRenderedPageBreak/>
              <w:t>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589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541257,37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1364293,52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541258,09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1364311,19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541235,69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1364373,00</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541216,51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1364393,17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541212,53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1364397,36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541167,75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1364453,05</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541155,95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541146,02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1364464,84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541139,18</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1364464,08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541131,42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1364464,61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599</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541123,59</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1364473,19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541117,10</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1364473,67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601</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541107,63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1364471,51</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602</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541088,57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1364463,37</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603</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541077,75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1364458,96</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604</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541063,46</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1364451,54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605</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541052,53</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1364444,09</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606</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541016,77</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1364425,04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607</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540998,42</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1364417,04</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608</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540969,91</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1364402,02</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CB45CB">
        <w:trPr>
          <w:trHeight w:val="283"/>
        </w:trPr>
        <w:tc>
          <w:tcPr>
            <w:tcW w:w="490"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F24067">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F24067">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F24067">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F24067">
      <w:pPr>
        <w:spacing w:after="0" w:line="240" w:lineRule="auto"/>
        <w:rPr>
          <w:rFonts w:ascii="Times New Roman" w:hAnsi="Times New Roman" w:cs="Times New Roman"/>
        </w:rPr>
      </w:pPr>
    </w:p>
    <w:p w:rsidR="009D24E1" w:rsidRPr="00B0543A" w:rsidRDefault="009D24E1" w:rsidP="00F24067">
      <w:pPr>
        <w:spacing w:after="0" w:line="240" w:lineRule="auto"/>
        <w:rPr>
          <w:rFonts w:ascii="Times New Roman" w:hAnsi="Times New Roman" w:cs="Times New Roman"/>
          <w:sz w:val="24"/>
          <w:szCs w:val="24"/>
        </w:rPr>
      </w:pPr>
    </w:p>
    <w:sectPr w:rsidR="009D24E1" w:rsidRPr="00B0543A" w:rsidSect="0020625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StarSymbol, 'Arial Unicode M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NRCyrBash">
    <w:panose1 w:val="02020603050405020304"/>
    <w:charset w:val="CC"/>
    <w:family w:val="roman"/>
    <w:pitch w:val="variable"/>
    <w:sig w:usb0="00000201" w:usb1="00000000" w:usb2="00000000" w:usb3="00000000" w:csb0="00000004" w:csb1="00000000"/>
  </w:font>
  <w:font w:name="Andale Sans UI">
    <w:altName w:val="Times New Roman"/>
    <w:charset w:val="00"/>
    <w:family w:val="auto"/>
    <w:pitch w:val="variable"/>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pStyle w:val="4"/>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A10EC3"/>
    <w:multiLevelType w:val="hybridMultilevel"/>
    <w:tmpl w:val="0FEA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93BC6"/>
    <w:multiLevelType w:val="hybridMultilevel"/>
    <w:tmpl w:val="BD66A58A"/>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nsid w:val="104607B6"/>
    <w:multiLevelType w:val="multilevel"/>
    <w:tmpl w:val="F232F09E"/>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124476E8"/>
    <w:multiLevelType w:val="multilevel"/>
    <w:tmpl w:val="DCB6DC0C"/>
    <w:styleLink w:val="WW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48A1540"/>
    <w:multiLevelType w:val="multilevel"/>
    <w:tmpl w:val="F51E4900"/>
    <w:styleLink w:val="WWNum8"/>
    <w:lvl w:ilvl="0">
      <w:numFmt w:val="bullet"/>
      <w:pStyle w:val="a"/>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5894F33"/>
    <w:multiLevelType w:val="multilevel"/>
    <w:tmpl w:val="33D02D40"/>
    <w:styleLink w:val="WW8Num4"/>
    <w:lvl w:ilvl="0">
      <w:numFmt w:val="bullet"/>
      <w:lvlText w:val=""/>
      <w:lvlJc w:val="left"/>
      <w:rPr>
        <w:rFonts w:ascii="Symbol" w:hAnsi="Symbol"/>
        <w:color w:val="000000"/>
        <w:sz w:val="22"/>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176E7E43"/>
    <w:multiLevelType w:val="hybridMultilevel"/>
    <w:tmpl w:val="49B04F54"/>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9">
    <w:nsid w:val="19F73FA0"/>
    <w:multiLevelType w:val="multilevel"/>
    <w:tmpl w:val="4608F14A"/>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D155D65"/>
    <w:multiLevelType w:val="hybridMultilevel"/>
    <w:tmpl w:val="602863A0"/>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1">
    <w:nsid w:val="21E5779A"/>
    <w:multiLevelType w:val="multilevel"/>
    <w:tmpl w:val="4022D52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2">
    <w:nsid w:val="22D87C41"/>
    <w:multiLevelType w:val="multilevel"/>
    <w:tmpl w:val="4928D144"/>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abstractNum w:abstractNumId="13">
    <w:nsid w:val="22E42B41"/>
    <w:multiLevelType w:val="multilevel"/>
    <w:tmpl w:val="1AEC3860"/>
    <w:styleLink w:val="WWNum1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2C3B0CD2"/>
    <w:multiLevelType w:val="multilevel"/>
    <w:tmpl w:val="1090B05A"/>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5">
    <w:nsid w:val="2E0D60A6"/>
    <w:multiLevelType w:val="multilevel"/>
    <w:tmpl w:val="2A3E0C0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6">
    <w:nsid w:val="2FE92945"/>
    <w:multiLevelType w:val="multilevel"/>
    <w:tmpl w:val="09F43420"/>
    <w:styleLink w:val="WW8Num5"/>
    <w:lvl w:ilvl="0">
      <w:start w:val="1"/>
      <w:numFmt w:val="decimal"/>
      <w:lvlText w:val="%1."/>
      <w:lvlJc w:val="left"/>
      <w:rPr>
        <w:rFonts w:ascii="Symbol" w:hAnsi="Symbol" w:cs="Symbol"/>
        <w:color w:val="000000"/>
        <w:sz w:val="20"/>
      </w:rPr>
    </w:lvl>
    <w:lvl w:ilvl="1">
      <w:start w:val="1"/>
      <w:numFmt w:val="decimal"/>
      <w:lvlText w:val="%2."/>
      <w:lvlJc w:val="left"/>
      <w:rPr>
        <w:rFonts w:ascii="Courier New" w:hAnsi="Courier New" w:cs="Courier New"/>
        <w:sz w:val="20"/>
      </w:rPr>
    </w:lvl>
    <w:lvl w:ilvl="2">
      <w:start w:val="1"/>
      <w:numFmt w:val="decimal"/>
      <w:lvlText w:val="%3."/>
      <w:lvlJc w:val="left"/>
      <w:rPr>
        <w:rFonts w:ascii="Wingdings" w:hAnsi="Wingdings" w:cs="Wingdings"/>
        <w:sz w:val="20"/>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8624615"/>
    <w:multiLevelType w:val="multilevel"/>
    <w:tmpl w:val="B0BE0F1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39AF38F7"/>
    <w:multiLevelType w:val="multilevel"/>
    <w:tmpl w:val="2E64272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42094F"/>
    <w:multiLevelType w:val="hybridMultilevel"/>
    <w:tmpl w:val="8492438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0">
    <w:nsid w:val="440E0B2E"/>
    <w:multiLevelType w:val="multilevel"/>
    <w:tmpl w:val="1A76A81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4FDA2A55"/>
    <w:multiLevelType w:val="multilevel"/>
    <w:tmpl w:val="5EF6928A"/>
    <w:styleLink w:val="WW8Num3"/>
    <w:lvl w:ilvl="0">
      <w:numFmt w:val="bullet"/>
      <w:lvlText w:val=""/>
      <w:lvlJc w:val="left"/>
      <w:rPr>
        <w:rFonts w:ascii="Symbol" w:hAnsi="Symbol"/>
        <w:color w:val="000000"/>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5ED14318"/>
    <w:multiLevelType w:val="multilevel"/>
    <w:tmpl w:val="4ABA1C94"/>
    <w:styleLink w:val="WW8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nsid w:val="5FB15AF7"/>
    <w:multiLevelType w:val="multilevel"/>
    <w:tmpl w:val="F26CCE2A"/>
    <w:styleLink w:val="WW8Num2"/>
    <w:lvl w:ilvl="0">
      <w:start w:val="1"/>
      <w:numFmt w:val="decimal"/>
      <w:lvlText w:val="%1."/>
      <w:lvlJc w:val="left"/>
      <w:rPr>
        <w:rFonts w:ascii="Symbol" w:hAnsi="Symbol" w:cs="StarSymbol, '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4EB5E4E"/>
    <w:multiLevelType w:val="hybridMultilevel"/>
    <w:tmpl w:val="EB941320"/>
    <w:lvl w:ilvl="0" w:tplc="8F46116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4472B"/>
    <w:multiLevelType w:val="hybridMultilevel"/>
    <w:tmpl w:val="110E8FA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6">
    <w:nsid w:val="6E9516C5"/>
    <w:multiLevelType w:val="hybridMultilevel"/>
    <w:tmpl w:val="7B5A8E4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7">
    <w:nsid w:val="7C6B7646"/>
    <w:multiLevelType w:val="multilevel"/>
    <w:tmpl w:val="50CAA3CE"/>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num w:numId="1">
    <w:abstractNumId w:val="0"/>
  </w:num>
  <w:num w:numId="2">
    <w:abstractNumId w:val="14"/>
  </w:num>
  <w:num w:numId="3">
    <w:abstractNumId w:val="4"/>
  </w:num>
  <w:num w:numId="4">
    <w:abstractNumId w:val="17"/>
  </w:num>
  <w:num w:numId="5">
    <w:abstractNumId w:val="4"/>
    <w:lvlOverride w:ilvl="0">
      <w:startOverride w:val="1"/>
    </w:lvlOverride>
  </w:num>
  <w:num w:numId="6">
    <w:abstractNumId w:val="13"/>
  </w:num>
  <w:num w:numId="7">
    <w:abstractNumId w:val="5"/>
  </w:num>
  <w:num w:numId="8">
    <w:abstractNumId w:val="5"/>
    <w:lvlOverride w:ilvl="0">
      <w:startOverride w:val="1"/>
    </w:lvlOverride>
  </w:num>
  <w:num w:numId="9">
    <w:abstractNumId w:val="2"/>
  </w:num>
  <w:num w:numId="10">
    <w:abstractNumId w:val="18"/>
  </w:num>
  <w:num w:numId="11">
    <w:abstractNumId w:val="23"/>
  </w:num>
  <w:num w:numId="12">
    <w:abstractNumId w:val="22"/>
  </w:num>
  <w:num w:numId="13">
    <w:abstractNumId w:val="21"/>
  </w:num>
  <w:num w:numId="14">
    <w:abstractNumId w:val="7"/>
  </w:num>
  <w:num w:numId="15">
    <w:abstractNumId w:val="16"/>
  </w:num>
  <w:num w:numId="16">
    <w:abstractNumId w:val="9"/>
  </w:num>
  <w:num w:numId="17">
    <w:abstractNumId w:val="6"/>
  </w:num>
  <w:num w:numId="18">
    <w:abstractNumId w:val="23"/>
    <w:lvlOverride w:ilvl="0">
      <w:startOverride w:val="1"/>
    </w:lvlOverride>
  </w:num>
  <w:num w:numId="19">
    <w:abstractNumId w:val="16"/>
    <w:lvlOverride w:ilvl="0">
      <w:startOverride w:val="1"/>
    </w:lvlOverride>
  </w:num>
  <w:num w:numId="20">
    <w:abstractNumId w:val="8"/>
  </w:num>
  <w:num w:numId="21">
    <w:abstractNumId w:val="25"/>
  </w:num>
  <w:num w:numId="22">
    <w:abstractNumId w:val="19"/>
  </w:num>
  <w:num w:numId="23">
    <w:abstractNumId w:val="3"/>
  </w:num>
  <w:num w:numId="24">
    <w:abstractNumId w:val="10"/>
  </w:num>
  <w:num w:numId="25">
    <w:abstractNumId w:val="26"/>
  </w:num>
  <w:num w:numId="26">
    <w:abstractNumId w:val="15"/>
  </w:num>
  <w:num w:numId="27">
    <w:abstractNumId w:val="11"/>
  </w:num>
  <w:num w:numId="28">
    <w:abstractNumId w:val="20"/>
  </w:num>
  <w:num w:numId="29">
    <w:abstractNumId w:val="12"/>
  </w:num>
  <w:num w:numId="30">
    <w:abstractNumId w:val="27"/>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3313"/>
    <w:rsid w:val="00033938"/>
    <w:rsid w:val="000B3313"/>
    <w:rsid w:val="000F00B1"/>
    <w:rsid w:val="00131BCC"/>
    <w:rsid w:val="001B1E27"/>
    <w:rsid w:val="001C0985"/>
    <w:rsid w:val="001D6303"/>
    <w:rsid w:val="00206258"/>
    <w:rsid w:val="002D27AC"/>
    <w:rsid w:val="003C0441"/>
    <w:rsid w:val="004C5B65"/>
    <w:rsid w:val="005375E8"/>
    <w:rsid w:val="005B3F8F"/>
    <w:rsid w:val="006175E5"/>
    <w:rsid w:val="007C2050"/>
    <w:rsid w:val="007D3758"/>
    <w:rsid w:val="009D24E1"/>
    <w:rsid w:val="00A04D1B"/>
    <w:rsid w:val="00AA2416"/>
    <w:rsid w:val="00B04DF9"/>
    <w:rsid w:val="00B0543A"/>
    <w:rsid w:val="00C61F5E"/>
    <w:rsid w:val="00CB45CB"/>
    <w:rsid w:val="00D24258"/>
    <w:rsid w:val="00F24067"/>
    <w:rsid w:val="00F65040"/>
    <w:rsid w:val="00FB4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41"/>
  </w:style>
  <w:style w:type="paragraph" w:styleId="1">
    <w:name w:val="heading 1"/>
    <w:basedOn w:val="a0"/>
    <w:next w:val="a0"/>
    <w:link w:val="10"/>
    <w:qFormat/>
    <w:rsid w:val="009D24E1"/>
    <w:pPr>
      <w:keepNext/>
      <w:spacing w:after="0" w:line="240" w:lineRule="auto"/>
      <w:jc w:val="center"/>
      <w:outlineLvl w:val="0"/>
    </w:pPr>
    <w:rPr>
      <w:rFonts w:ascii="Arial Narrow" w:eastAsia="Times New Roman" w:hAnsi="Arial Narrow" w:cs="Times New Roman"/>
      <w:b/>
      <w:sz w:val="14"/>
      <w:szCs w:val="20"/>
    </w:rPr>
  </w:style>
  <w:style w:type="paragraph" w:styleId="2">
    <w:name w:val="heading 2"/>
    <w:basedOn w:val="a0"/>
    <w:next w:val="a0"/>
    <w:link w:val="20"/>
    <w:qFormat/>
    <w:rsid w:val="009D24E1"/>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9D24E1"/>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1"/>
    <w:link w:val="40"/>
    <w:qFormat/>
    <w:rsid w:val="009D24E1"/>
    <w:pPr>
      <w:keepNext/>
      <w:widowControl w:val="0"/>
      <w:numPr>
        <w:ilvl w:val="3"/>
        <w:numId w:val="1"/>
      </w:numPr>
      <w:suppressAutoHyphens/>
      <w:spacing w:after="960" w:line="240" w:lineRule="atLeast"/>
      <w:outlineLvl w:val="3"/>
    </w:pPr>
    <w:rPr>
      <w:rFonts w:ascii="Arial" w:eastAsia="Calibri" w:hAnsi="Arial" w:cs="Arial"/>
      <w:color w:val="00000A"/>
      <w:sz w:val="24"/>
      <w:szCs w:val="24"/>
      <w:lang w:eastAsia="zh-CN"/>
    </w:rPr>
  </w:style>
  <w:style w:type="paragraph" w:styleId="5">
    <w:name w:val="heading 5"/>
    <w:basedOn w:val="a0"/>
    <w:next w:val="a0"/>
    <w:link w:val="50"/>
    <w:qFormat/>
    <w:rsid w:val="009D24E1"/>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0"/>
    <w:next w:val="a0"/>
    <w:link w:val="60"/>
    <w:qFormat/>
    <w:rsid w:val="009D24E1"/>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0"/>
    <w:next w:val="a0"/>
    <w:link w:val="70"/>
    <w:uiPriority w:val="9"/>
    <w:qFormat/>
    <w:rsid w:val="009D24E1"/>
    <w:pPr>
      <w:keepNext/>
      <w:keepLines/>
      <w:spacing w:before="200" w:after="0" w:line="240" w:lineRule="auto"/>
      <w:outlineLvl w:val="6"/>
    </w:pPr>
    <w:rPr>
      <w:rFonts w:ascii="Cambria" w:eastAsia="Times New Roman" w:hAnsi="Cambria" w:cs="Times New Roman"/>
      <w:i/>
      <w:iCs/>
      <w:color w:val="404040"/>
      <w:sz w:val="20"/>
      <w:szCs w:val="20"/>
    </w:rPr>
  </w:style>
  <w:style w:type="paragraph" w:styleId="9">
    <w:name w:val="heading 9"/>
    <w:basedOn w:val="a0"/>
    <w:next w:val="a0"/>
    <w:link w:val="90"/>
    <w:uiPriority w:val="9"/>
    <w:qFormat/>
    <w:rsid w:val="009D24E1"/>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B331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B3313"/>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2"/>
    <w:link w:val="1"/>
    <w:rsid w:val="009D24E1"/>
    <w:rPr>
      <w:rFonts w:ascii="Arial Narrow" w:eastAsia="Times New Roman" w:hAnsi="Arial Narrow" w:cs="Times New Roman"/>
      <w:b/>
      <w:sz w:val="14"/>
      <w:szCs w:val="20"/>
    </w:rPr>
  </w:style>
  <w:style w:type="character" w:customStyle="1" w:styleId="20">
    <w:name w:val="Заголовок 2 Знак"/>
    <w:basedOn w:val="a2"/>
    <w:link w:val="2"/>
    <w:rsid w:val="009D24E1"/>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9D24E1"/>
    <w:rPr>
      <w:rFonts w:ascii="Cambria" w:eastAsia="Times New Roman" w:hAnsi="Cambria" w:cs="Times New Roman"/>
      <w:b/>
      <w:bCs/>
      <w:color w:val="4F81BD"/>
      <w:sz w:val="20"/>
      <w:szCs w:val="20"/>
    </w:rPr>
  </w:style>
  <w:style w:type="character" w:customStyle="1" w:styleId="40">
    <w:name w:val="Заголовок 4 Знак"/>
    <w:basedOn w:val="a2"/>
    <w:link w:val="4"/>
    <w:rsid w:val="009D24E1"/>
    <w:rPr>
      <w:rFonts w:ascii="Arial" w:eastAsia="Calibri" w:hAnsi="Arial" w:cs="Arial"/>
      <w:color w:val="00000A"/>
      <w:sz w:val="24"/>
      <w:szCs w:val="24"/>
      <w:lang w:eastAsia="zh-CN"/>
    </w:rPr>
  </w:style>
  <w:style w:type="character" w:customStyle="1" w:styleId="50">
    <w:name w:val="Заголовок 5 Знак"/>
    <w:basedOn w:val="a2"/>
    <w:link w:val="5"/>
    <w:uiPriority w:val="9"/>
    <w:rsid w:val="009D24E1"/>
    <w:rPr>
      <w:rFonts w:ascii="Cambria" w:eastAsia="Times New Roman" w:hAnsi="Cambria" w:cs="Times New Roman"/>
      <w:color w:val="243F60"/>
      <w:sz w:val="20"/>
      <w:szCs w:val="20"/>
    </w:rPr>
  </w:style>
  <w:style w:type="character" w:customStyle="1" w:styleId="60">
    <w:name w:val="Заголовок 6 Знак"/>
    <w:basedOn w:val="a2"/>
    <w:link w:val="6"/>
    <w:uiPriority w:val="9"/>
    <w:rsid w:val="009D24E1"/>
    <w:rPr>
      <w:rFonts w:ascii="Cambria" w:eastAsia="Times New Roman" w:hAnsi="Cambria" w:cs="Times New Roman"/>
      <w:i/>
      <w:iCs/>
      <w:color w:val="243F60"/>
      <w:sz w:val="20"/>
      <w:szCs w:val="20"/>
    </w:rPr>
  </w:style>
  <w:style w:type="character" w:customStyle="1" w:styleId="70">
    <w:name w:val="Заголовок 7 Знак"/>
    <w:basedOn w:val="a2"/>
    <w:link w:val="7"/>
    <w:uiPriority w:val="9"/>
    <w:rsid w:val="009D24E1"/>
    <w:rPr>
      <w:rFonts w:ascii="Cambria" w:eastAsia="Times New Roman" w:hAnsi="Cambria" w:cs="Times New Roman"/>
      <w:i/>
      <w:iCs/>
      <w:color w:val="404040"/>
      <w:sz w:val="20"/>
      <w:szCs w:val="20"/>
    </w:rPr>
  </w:style>
  <w:style w:type="character" w:customStyle="1" w:styleId="90">
    <w:name w:val="Заголовок 9 Знак"/>
    <w:basedOn w:val="a2"/>
    <w:link w:val="9"/>
    <w:uiPriority w:val="9"/>
    <w:rsid w:val="009D24E1"/>
    <w:rPr>
      <w:rFonts w:ascii="Cambria" w:eastAsia="Times New Roman" w:hAnsi="Cambria" w:cs="Times New Roman"/>
      <w:i/>
      <w:iCs/>
      <w:color w:val="404040"/>
      <w:sz w:val="20"/>
      <w:szCs w:val="20"/>
    </w:rPr>
  </w:style>
  <w:style w:type="paragraph" w:styleId="a5">
    <w:name w:val="Normal (Web)"/>
    <w:basedOn w:val="a0"/>
    <w:uiPriority w:val="99"/>
    <w:rsid w:val="009D24E1"/>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Body Text"/>
    <w:basedOn w:val="a0"/>
    <w:link w:val="a6"/>
    <w:rsid w:val="009D24E1"/>
    <w:pPr>
      <w:widowControl w:val="0"/>
      <w:suppressAutoHyphens/>
      <w:spacing w:after="120" w:line="240" w:lineRule="auto"/>
    </w:pPr>
    <w:rPr>
      <w:rFonts w:ascii="Arial" w:eastAsia="Calibri" w:hAnsi="Arial" w:cs="Times New Roman"/>
      <w:kern w:val="1"/>
      <w:sz w:val="20"/>
      <w:szCs w:val="24"/>
    </w:rPr>
  </w:style>
  <w:style w:type="character" w:customStyle="1" w:styleId="a6">
    <w:name w:val="Основной текст Знак"/>
    <w:basedOn w:val="a2"/>
    <w:link w:val="a1"/>
    <w:rsid w:val="009D24E1"/>
    <w:rPr>
      <w:rFonts w:ascii="Arial" w:eastAsia="Calibri" w:hAnsi="Arial" w:cs="Times New Roman"/>
      <w:kern w:val="1"/>
      <w:sz w:val="20"/>
      <w:szCs w:val="24"/>
    </w:rPr>
  </w:style>
  <w:style w:type="paragraph" w:customStyle="1" w:styleId="western">
    <w:name w:val="western"/>
    <w:basedOn w:val="a0"/>
    <w:rsid w:val="009D24E1"/>
    <w:pPr>
      <w:spacing w:before="100" w:beforeAutospacing="1" w:after="119" w:line="240" w:lineRule="auto"/>
    </w:pPr>
    <w:rPr>
      <w:rFonts w:ascii="Arial" w:eastAsia="Times New Roman" w:hAnsi="Arial" w:cs="Arial"/>
      <w:color w:val="000000"/>
      <w:sz w:val="20"/>
      <w:szCs w:val="20"/>
    </w:rPr>
  </w:style>
  <w:style w:type="paragraph" w:styleId="a7">
    <w:name w:val="header"/>
    <w:basedOn w:val="a0"/>
    <w:link w:val="a8"/>
    <w:uiPriority w:val="99"/>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2"/>
    <w:link w:val="a7"/>
    <w:uiPriority w:val="99"/>
    <w:rsid w:val="009D24E1"/>
    <w:rPr>
      <w:rFonts w:ascii="Times New Roman" w:eastAsia="Times New Roman" w:hAnsi="Times New Roman" w:cs="Times New Roman"/>
      <w:sz w:val="20"/>
      <w:szCs w:val="20"/>
    </w:rPr>
  </w:style>
  <w:style w:type="paragraph" w:styleId="a9">
    <w:name w:val="footer"/>
    <w:basedOn w:val="a0"/>
    <w:link w:val="aa"/>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2"/>
    <w:link w:val="a9"/>
    <w:uiPriority w:val="99"/>
    <w:rsid w:val="009D24E1"/>
    <w:rPr>
      <w:rFonts w:ascii="Times New Roman" w:eastAsia="Times New Roman" w:hAnsi="Times New Roman" w:cs="Times New Roman"/>
      <w:sz w:val="20"/>
      <w:szCs w:val="20"/>
    </w:rPr>
  </w:style>
  <w:style w:type="paragraph" w:customStyle="1" w:styleId="ab">
    <w:name w:val="Штамп"/>
    <w:basedOn w:val="a0"/>
    <w:rsid w:val="009D24E1"/>
    <w:pPr>
      <w:spacing w:after="0" w:line="240" w:lineRule="auto"/>
      <w:jc w:val="center"/>
    </w:pPr>
    <w:rPr>
      <w:rFonts w:ascii="ГОСТ тип А" w:eastAsia="Times New Roman" w:hAnsi="ГОСТ тип А" w:cs="Times New Roman"/>
      <w:i/>
      <w:noProof/>
      <w:sz w:val="18"/>
      <w:szCs w:val="20"/>
    </w:rPr>
  </w:style>
  <w:style w:type="paragraph" w:styleId="ac">
    <w:name w:val="Balloon Text"/>
    <w:basedOn w:val="a0"/>
    <w:link w:val="ad"/>
    <w:uiPriority w:val="99"/>
    <w:semiHidden/>
    <w:qFormat/>
    <w:rsid w:val="009D24E1"/>
    <w:pPr>
      <w:spacing w:after="0" w:line="240" w:lineRule="auto"/>
    </w:pPr>
    <w:rPr>
      <w:rFonts w:ascii="Tahoma" w:eastAsia="Times New Roman" w:hAnsi="Tahoma" w:cs="Tahoma"/>
      <w:sz w:val="16"/>
      <w:szCs w:val="16"/>
    </w:rPr>
  </w:style>
  <w:style w:type="character" w:customStyle="1" w:styleId="ad">
    <w:name w:val="Текст выноски Знак"/>
    <w:basedOn w:val="a2"/>
    <w:link w:val="ac"/>
    <w:uiPriority w:val="99"/>
    <w:semiHidden/>
    <w:qFormat/>
    <w:rsid w:val="009D24E1"/>
    <w:rPr>
      <w:rFonts w:ascii="Tahoma" w:eastAsia="Times New Roman" w:hAnsi="Tahoma" w:cs="Tahoma"/>
      <w:sz w:val="16"/>
      <w:szCs w:val="16"/>
    </w:rPr>
  </w:style>
  <w:style w:type="paragraph" w:styleId="ae">
    <w:name w:val="No Spacing"/>
    <w:link w:val="af"/>
    <w:uiPriority w:val="1"/>
    <w:qFormat/>
    <w:rsid w:val="009D24E1"/>
    <w:pPr>
      <w:spacing w:after="0" w:line="240" w:lineRule="auto"/>
    </w:pPr>
    <w:rPr>
      <w:rFonts w:ascii="Calibri" w:eastAsia="Calibri" w:hAnsi="Calibri" w:cs="Times New Roman"/>
      <w:lang w:eastAsia="en-US"/>
    </w:rPr>
  </w:style>
  <w:style w:type="paragraph" w:styleId="af0">
    <w:name w:val="List Paragraph"/>
    <w:basedOn w:val="a0"/>
    <w:uiPriority w:val="34"/>
    <w:qFormat/>
    <w:rsid w:val="009D24E1"/>
    <w:pPr>
      <w:spacing w:after="0" w:line="240" w:lineRule="auto"/>
      <w:ind w:left="720"/>
      <w:contextualSpacing/>
    </w:pPr>
    <w:rPr>
      <w:rFonts w:ascii="Times New Roman" w:eastAsia="Times New Roman" w:hAnsi="Times New Roman" w:cs="Times New Roman"/>
      <w:sz w:val="20"/>
      <w:szCs w:val="20"/>
    </w:rPr>
  </w:style>
  <w:style w:type="table" w:styleId="af1">
    <w:name w:val="Table Grid"/>
    <w:basedOn w:val="a3"/>
    <w:uiPriority w:val="59"/>
    <w:rsid w:val="009D24E1"/>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uiPriority w:val="99"/>
    <w:rsid w:val="009D24E1"/>
    <w:rPr>
      <w:rFonts w:cs="Times New Roman"/>
      <w:color w:val="000080"/>
      <w:u w:val="single"/>
    </w:rPr>
  </w:style>
  <w:style w:type="paragraph" w:customStyle="1" w:styleId="af3">
    <w:name w:val="???????"/>
    <w:rsid w:val="009D24E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Times New Roman" w:hAnsi="Tahoma" w:cs="Tahoma"/>
      <w:color w:val="000000"/>
      <w:sz w:val="36"/>
      <w:szCs w:val="36"/>
    </w:rPr>
  </w:style>
  <w:style w:type="table" w:customStyle="1" w:styleId="11">
    <w:name w:val="Светлая заливка1"/>
    <w:uiPriority w:val="60"/>
    <w:rsid w:val="009D24E1"/>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Содержимое таблицы"/>
    <w:basedOn w:val="a0"/>
    <w:qFormat/>
    <w:rsid w:val="009D24E1"/>
    <w:pPr>
      <w:widowControl w:val="0"/>
      <w:suppressLineNumbers/>
      <w:suppressAutoHyphens/>
      <w:spacing w:after="0" w:line="240" w:lineRule="auto"/>
    </w:pPr>
    <w:rPr>
      <w:rFonts w:ascii="Times New Roman" w:eastAsia="Arial Unicode MS" w:hAnsi="Times New Roman" w:cs="Times New Roman"/>
      <w:sz w:val="28"/>
      <w:szCs w:val="24"/>
      <w:lang w:eastAsia="ar-SA"/>
    </w:rPr>
  </w:style>
  <w:style w:type="character" w:customStyle="1" w:styleId="WW8Num1z0">
    <w:name w:val="WW8Num1z0"/>
    <w:rsid w:val="009D24E1"/>
    <w:rPr>
      <w:rFonts w:ascii="Symbol" w:hAnsi="Symbol"/>
      <w:sz w:val="18"/>
    </w:rPr>
  </w:style>
  <w:style w:type="character" w:customStyle="1" w:styleId="Absatz-Standardschriftart">
    <w:name w:val="Absatz-Standardschriftart"/>
    <w:rsid w:val="009D24E1"/>
  </w:style>
  <w:style w:type="character" w:customStyle="1" w:styleId="WW-Absatz-Standardschriftart">
    <w:name w:val="WW-Absatz-Standardschriftart"/>
    <w:rsid w:val="009D24E1"/>
  </w:style>
  <w:style w:type="character" w:customStyle="1" w:styleId="WW-Absatz-Standardschriftart1">
    <w:name w:val="WW-Absatz-Standardschriftart1"/>
    <w:rsid w:val="009D24E1"/>
  </w:style>
  <w:style w:type="character" w:customStyle="1" w:styleId="WW-Absatz-Standardschriftart11">
    <w:name w:val="WW-Absatz-Standardschriftart11"/>
    <w:rsid w:val="009D24E1"/>
  </w:style>
  <w:style w:type="character" w:customStyle="1" w:styleId="WW-Absatz-Standardschriftart111">
    <w:name w:val="WW-Absatz-Standardschriftart111"/>
    <w:rsid w:val="009D24E1"/>
  </w:style>
  <w:style w:type="character" w:customStyle="1" w:styleId="WW-Absatz-Standardschriftart1111">
    <w:name w:val="WW-Absatz-Standardschriftart1111"/>
    <w:rsid w:val="009D24E1"/>
  </w:style>
  <w:style w:type="character" w:customStyle="1" w:styleId="WW-Absatz-Standardschriftart11111">
    <w:name w:val="WW-Absatz-Standardschriftart11111"/>
    <w:rsid w:val="009D24E1"/>
  </w:style>
  <w:style w:type="character" w:customStyle="1" w:styleId="WW-Absatz-Standardschriftart111111">
    <w:name w:val="WW-Absatz-Standardschriftart111111"/>
    <w:rsid w:val="009D24E1"/>
  </w:style>
  <w:style w:type="character" w:customStyle="1" w:styleId="WW-Absatz-Standardschriftart1111111">
    <w:name w:val="WW-Absatz-Standardschriftart1111111"/>
    <w:rsid w:val="009D24E1"/>
  </w:style>
  <w:style w:type="character" w:customStyle="1" w:styleId="WW-Absatz-Standardschriftart11111111">
    <w:name w:val="WW-Absatz-Standardschriftart11111111"/>
    <w:rsid w:val="009D24E1"/>
  </w:style>
  <w:style w:type="character" w:customStyle="1" w:styleId="WW-Absatz-Standardschriftart111111111">
    <w:name w:val="WW-Absatz-Standardschriftart111111111"/>
    <w:rsid w:val="009D24E1"/>
  </w:style>
  <w:style w:type="character" w:customStyle="1" w:styleId="WW-Absatz-Standardschriftart1111111111">
    <w:name w:val="WW-Absatz-Standardschriftart1111111111"/>
    <w:rsid w:val="009D24E1"/>
  </w:style>
  <w:style w:type="character" w:customStyle="1" w:styleId="WW-Absatz-Standardschriftart11111111111">
    <w:name w:val="WW-Absatz-Standardschriftart11111111111"/>
    <w:rsid w:val="009D24E1"/>
  </w:style>
  <w:style w:type="character" w:customStyle="1" w:styleId="WW-Absatz-Standardschriftart111111111111">
    <w:name w:val="WW-Absatz-Standardschriftart111111111111"/>
    <w:rsid w:val="009D24E1"/>
  </w:style>
  <w:style w:type="character" w:customStyle="1" w:styleId="WW-Absatz-Standardschriftart1111111111111">
    <w:name w:val="WW-Absatz-Standardschriftart1111111111111"/>
    <w:rsid w:val="009D24E1"/>
  </w:style>
  <w:style w:type="character" w:customStyle="1" w:styleId="WW-Absatz-Standardschriftart11111111111111">
    <w:name w:val="WW-Absatz-Standardschriftart11111111111111"/>
    <w:rsid w:val="009D24E1"/>
  </w:style>
  <w:style w:type="character" w:customStyle="1" w:styleId="WW-Absatz-Standardschriftart111111111111111">
    <w:name w:val="WW-Absatz-Standardschriftart111111111111111"/>
    <w:rsid w:val="009D24E1"/>
  </w:style>
  <w:style w:type="character" w:customStyle="1" w:styleId="WW-Absatz-Standardschriftart1111111111111111">
    <w:name w:val="WW-Absatz-Standardschriftart1111111111111111"/>
    <w:rsid w:val="009D24E1"/>
  </w:style>
  <w:style w:type="character" w:customStyle="1" w:styleId="WW-Absatz-Standardschriftart11111111111111111">
    <w:name w:val="WW-Absatz-Standardschriftart11111111111111111"/>
    <w:rsid w:val="009D24E1"/>
  </w:style>
  <w:style w:type="character" w:customStyle="1" w:styleId="WW-Absatz-Standardschriftart111111111111111111">
    <w:name w:val="WW-Absatz-Standardschriftart111111111111111111"/>
    <w:rsid w:val="009D24E1"/>
  </w:style>
  <w:style w:type="character" w:customStyle="1" w:styleId="WW-Absatz-Standardschriftart1111111111111111111">
    <w:name w:val="WW-Absatz-Standardschriftart1111111111111111111"/>
    <w:rsid w:val="009D24E1"/>
  </w:style>
  <w:style w:type="character" w:customStyle="1" w:styleId="WW-Absatz-Standardschriftart11111111111111111111">
    <w:name w:val="WW-Absatz-Standardschriftart11111111111111111111"/>
    <w:rsid w:val="009D24E1"/>
  </w:style>
  <w:style w:type="character" w:customStyle="1" w:styleId="WW-Absatz-Standardschriftart111111111111111111111">
    <w:name w:val="WW-Absatz-Standardschriftart111111111111111111111"/>
    <w:rsid w:val="009D24E1"/>
  </w:style>
  <w:style w:type="character" w:customStyle="1" w:styleId="WW-Absatz-Standardschriftart1111111111111111111111">
    <w:name w:val="WW-Absatz-Standardschriftart1111111111111111111111"/>
    <w:rsid w:val="009D24E1"/>
  </w:style>
  <w:style w:type="character" w:customStyle="1" w:styleId="WW-Absatz-Standardschriftart11111111111111111111111">
    <w:name w:val="WW-Absatz-Standardschriftart11111111111111111111111"/>
    <w:rsid w:val="009D24E1"/>
  </w:style>
  <w:style w:type="character" w:customStyle="1" w:styleId="WW-Absatz-Standardschriftart111111111111111111111111">
    <w:name w:val="WW-Absatz-Standardschriftart111111111111111111111111"/>
    <w:rsid w:val="009D24E1"/>
  </w:style>
  <w:style w:type="character" w:customStyle="1" w:styleId="WW-Absatz-Standardschriftart1111111111111111111111111">
    <w:name w:val="WW-Absatz-Standardschriftart1111111111111111111111111"/>
    <w:rsid w:val="009D24E1"/>
  </w:style>
  <w:style w:type="character" w:customStyle="1" w:styleId="WW-Absatz-Standardschriftart11111111111111111111111111">
    <w:name w:val="WW-Absatz-Standardschriftart11111111111111111111111111"/>
    <w:rsid w:val="009D24E1"/>
  </w:style>
  <w:style w:type="character" w:customStyle="1" w:styleId="WW-Absatz-Standardschriftart111111111111111111111111111">
    <w:name w:val="WW-Absatz-Standardschriftart111111111111111111111111111"/>
    <w:rsid w:val="009D24E1"/>
  </w:style>
  <w:style w:type="character" w:customStyle="1" w:styleId="WW-Absatz-Standardschriftart1111111111111111111111111111">
    <w:name w:val="WW-Absatz-Standardschriftart1111111111111111111111111111"/>
    <w:rsid w:val="009D24E1"/>
  </w:style>
  <w:style w:type="character" w:customStyle="1" w:styleId="WW-Absatz-Standardschriftart11111111111111111111111111111">
    <w:name w:val="WW-Absatz-Standardschriftart11111111111111111111111111111"/>
    <w:rsid w:val="009D24E1"/>
  </w:style>
  <w:style w:type="character" w:customStyle="1" w:styleId="WW-Absatz-Standardschriftart111111111111111111111111111111">
    <w:name w:val="WW-Absatz-Standardschriftart111111111111111111111111111111"/>
    <w:rsid w:val="009D24E1"/>
  </w:style>
  <w:style w:type="character" w:customStyle="1" w:styleId="WW-Absatz-Standardschriftart1111111111111111111111111111111">
    <w:name w:val="WW-Absatz-Standardschriftart1111111111111111111111111111111"/>
    <w:rsid w:val="009D24E1"/>
  </w:style>
  <w:style w:type="character" w:customStyle="1" w:styleId="WW-Absatz-Standardschriftart11111111111111111111111111111111">
    <w:name w:val="WW-Absatz-Standardschriftart11111111111111111111111111111111"/>
    <w:rsid w:val="009D24E1"/>
  </w:style>
  <w:style w:type="character" w:customStyle="1" w:styleId="WW-Absatz-Standardschriftart111111111111111111111111111111111">
    <w:name w:val="WW-Absatz-Standardschriftart111111111111111111111111111111111"/>
    <w:rsid w:val="009D24E1"/>
  </w:style>
  <w:style w:type="character" w:customStyle="1" w:styleId="WW-Absatz-Standardschriftart1111111111111111111111111111111111">
    <w:name w:val="WW-Absatz-Standardschriftart1111111111111111111111111111111111"/>
    <w:rsid w:val="009D24E1"/>
  </w:style>
  <w:style w:type="character" w:customStyle="1" w:styleId="WW-Absatz-Standardschriftart11111111111111111111111111111111111">
    <w:name w:val="WW-Absatz-Standardschriftart11111111111111111111111111111111111"/>
    <w:rsid w:val="009D24E1"/>
  </w:style>
  <w:style w:type="character" w:customStyle="1" w:styleId="WW-Absatz-Standardschriftart111111111111111111111111111111111111">
    <w:name w:val="WW-Absatz-Standardschriftart111111111111111111111111111111111111"/>
    <w:rsid w:val="009D24E1"/>
  </w:style>
  <w:style w:type="character" w:customStyle="1" w:styleId="WW-Absatz-Standardschriftart1111111111111111111111111111111111111">
    <w:name w:val="WW-Absatz-Standardschriftart1111111111111111111111111111111111111"/>
    <w:rsid w:val="009D24E1"/>
  </w:style>
  <w:style w:type="character" w:customStyle="1" w:styleId="WW-Absatz-Standardschriftart11111111111111111111111111111111111111">
    <w:name w:val="WW-Absatz-Standardschriftart11111111111111111111111111111111111111"/>
    <w:rsid w:val="009D24E1"/>
  </w:style>
  <w:style w:type="character" w:customStyle="1" w:styleId="WW-Absatz-Standardschriftart111111111111111111111111111111111111111">
    <w:name w:val="WW-Absatz-Standardschriftart111111111111111111111111111111111111111"/>
    <w:rsid w:val="009D24E1"/>
  </w:style>
  <w:style w:type="character" w:customStyle="1" w:styleId="WW-Absatz-Standardschriftart1111111111111111111111111111111111111111">
    <w:name w:val="WW-Absatz-Standardschriftart1111111111111111111111111111111111111111"/>
    <w:rsid w:val="009D24E1"/>
  </w:style>
  <w:style w:type="character" w:customStyle="1" w:styleId="WW-Absatz-Standardschriftart11111111111111111111111111111111111111111">
    <w:name w:val="WW-Absatz-Standardschriftart11111111111111111111111111111111111111111"/>
    <w:rsid w:val="009D24E1"/>
  </w:style>
  <w:style w:type="character" w:customStyle="1" w:styleId="af5">
    <w:name w:val="Маркеры списка"/>
    <w:rsid w:val="009D24E1"/>
    <w:rPr>
      <w:rFonts w:ascii="StarSymbol" w:eastAsia="Times New Roman" w:hAnsi="StarSymbol"/>
      <w:sz w:val="18"/>
    </w:rPr>
  </w:style>
  <w:style w:type="character" w:customStyle="1" w:styleId="af6">
    <w:name w:val="Символ нумерации"/>
    <w:rsid w:val="009D24E1"/>
  </w:style>
  <w:style w:type="paragraph" w:customStyle="1" w:styleId="af7">
    <w:name w:val="Заголовок"/>
    <w:basedOn w:val="a0"/>
    <w:next w:val="a1"/>
    <w:qFormat/>
    <w:rsid w:val="009D24E1"/>
    <w:pPr>
      <w:keepNext/>
      <w:widowControl w:val="0"/>
      <w:suppressAutoHyphens/>
      <w:spacing w:before="240" w:after="120" w:line="240" w:lineRule="auto"/>
    </w:pPr>
    <w:rPr>
      <w:rFonts w:ascii="Arial" w:eastAsia="Calibri" w:hAnsi="Arial" w:cs="Tahoma"/>
      <w:kern w:val="1"/>
      <w:sz w:val="28"/>
      <w:szCs w:val="28"/>
    </w:rPr>
  </w:style>
  <w:style w:type="paragraph" w:styleId="af8">
    <w:name w:val="List"/>
    <w:basedOn w:val="a1"/>
    <w:rsid w:val="009D24E1"/>
    <w:rPr>
      <w:rFonts w:cs="Tahoma"/>
    </w:rPr>
  </w:style>
  <w:style w:type="paragraph" w:customStyle="1" w:styleId="12">
    <w:name w:val="Название1"/>
    <w:basedOn w:val="a0"/>
    <w:rsid w:val="009D24E1"/>
    <w:pPr>
      <w:widowControl w:val="0"/>
      <w:suppressLineNumbers/>
      <w:suppressAutoHyphens/>
      <w:spacing w:before="120" w:after="120" w:line="240" w:lineRule="auto"/>
    </w:pPr>
    <w:rPr>
      <w:rFonts w:ascii="Arial" w:eastAsia="Calibri" w:hAnsi="Arial" w:cs="Tahoma"/>
      <w:i/>
      <w:iCs/>
      <w:kern w:val="1"/>
      <w:sz w:val="20"/>
      <w:szCs w:val="24"/>
    </w:rPr>
  </w:style>
  <w:style w:type="paragraph" w:customStyle="1" w:styleId="13">
    <w:name w:val="Указатель1"/>
    <w:basedOn w:val="a0"/>
    <w:rsid w:val="009D24E1"/>
    <w:pPr>
      <w:widowControl w:val="0"/>
      <w:suppressLineNumbers/>
      <w:suppressAutoHyphens/>
      <w:spacing w:after="0" w:line="240" w:lineRule="auto"/>
    </w:pPr>
    <w:rPr>
      <w:rFonts w:ascii="Arial" w:eastAsia="Calibri" w:hAnsi="Arial" w:cs="Tahoma"/>
      <w:kern w:val="1"/>
      <w:sz w:val="20"/>
      <w:szCs w:val="24"/>
    </w:rPr>
  </w:style>
  <w:style w:type="paragraph" w:customStyle="1" w:styleId="af9">
    <w:name w:val="Заголовок таблицы"/>
    <w:basedOn w:val="af4"/>
    <w:qFormat/>
    <w:rsid w:val="009D24E1"/>
    <w:pPr>
      <w:jc w:val="center"/>
    </w:pPr>
    <w:rPr>
      <w:rFonts w:ascii="Arial" w:eastAsia="Calibri" w:hAnsi="Arial"/>
      <w:b/>
      <w:bCs/>
      <w:kern w:val="1"/>
      <w:sz w:val="20"/>
      <w:lang w:eastAsia="ru-RU"/>
    </w:rPr>
  </w:style>
  <w:style w:type="paragraph" w:customStyle="1" w:styleId="TableContents">
    <w:name w:val="Table Contents"/>
    <w:basedOn w:val="a0"/>
    <w:rsid w:val="009D24E1"/>
    <w:pPr>
      <w:widowControl w:val="0"/>
      <w:suppressAutoHyphens/>
      <w:spacing w:after="0" w:line="240" w:lineRule="auto"/>
    </w:pPr>
    <w:rPr>
      <w:rFonts w:ascii="Arial" w:eastAsia="Calibri" w:hAnsi="Arial" w:cs="Times New Roman"/>
      <w:kern w:val="1"/>
      <w:sz w:val="20"/>
      <w:szCs w:val="24"/>
    </w:rPr>
  </w:style>
  <w:style w:type="character" w:styleId="afa">
    <w:name w:val="Emphasis"/>
    <w:uiPriority w:val="20"/>
    <w:qFormat/>
    <w:rsid w:val="009D24E1"/>
    <w:rPr>
      <w:rFonts w:cs="Times New Roman"/>
      <w:i/>
      <w:iCs/>
    </w:rPr>
  </w:style>
  <w:style w:type="paragraph" w:styleId="HTML">
    <w:name w:val="HTML Preformatted"/>
    <w:basedOn w:val="a0"/>
    <w:link w:val="HTML0"/>
    <w:uiPriority w:val="99"/>
    <w:rsid w:val="009D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9D24E1"/>
    <w:rPr>
      <w:rFonts w:ascii="Courier New" w:eastAsia="Times New Roman" w:hAnsi="Courier New" w:cs="Courier New"/>
      <w:sz w:val="20"/>
      <w:szCs w:val="20"/>
    </w:rPr>
  </w:style>
  <w:style w:type="character" w:styleId="afb">
    <w:name w:val="Strong"/>
    <w:qFormat/>
    <w:rsid w:val="009D24E1"/>
    <w:rPr>
      <w:rFonts w:cs="Times New Roman"/>
      <w:b/>
      <w:bCs/>
    </w:rPr>
  </w:style>
  <w:style w:type="character" w:customStyle="1" w:styleId="apple-converted-space">
    <w:name w:val="apple-converted-space"/>
    <w:rsid w:val="009D24E1"/>
    <w:rPr>
      <w:rFonts w:cs="Times New Roman"/>
    </w:rPr>
  </w:style>
  <w:style w:type="character" w:customStyle="1" w:styleId="match">
    <w:name w:val="match"/>
    <w:rsid w:val="009D24E1"/>
    <w:rPr>
      <w:rFonts w:cs="Times New Roman"/>
    </w:rPr>
  </w:style>
  <w:style w:type="character" w:styleId="afc">
    <w:name w:val="FollowedHyperlink"/>
    <w:uiPriority w:val="99"/>
    <w:semiHidden/>
    <w:rsid w:val="009D24E1"/>
    <w:rPr>
      <w:rFonts w:cs="Times New Roman"/>
      <w:color w:val="800000"/>
      <w:u w:val="single"/>
    </w:rPr>
  </w:style>
  <w:style w:type="paragraph" w:customStyle="1" w:styleId="western1">
    <w:name w:val="western1"/>
    <w:basedOn w:val="a0"/>
    <w:rsid w:val="009D24E1"/>
    <w:pPr>
      <w:spacing w:before="100" w:beforeAutospacing="1" w:after="119" w:line="240" w:lineRule="auto"/>
    </w:pPr>
    <w:rPr>
      <w:rFonts w:ascii="Arial" w:eastAsia="Times New Roman" w:hAnsi="Arial" w:cs="Arial"/>
      <w:color w:val="000000"/>
      <w:sz w:val="20"/>
      <w:szCs w:val="20"/>
    </w:rPr>
  </w:style>
  <w:style w:type="paragraph" w:customStyle="1" w:styleId="afd">
    <w:name w:val="Базовый"/>
    <w:rsid w:val="009D24E1"/>
    <w:pPr>
      <w:suppressAutoHyphens/>
    </w:pPr>
    <w:rPr>
      <w:rFonts w:ascii="Calibri" w:eastAsia="Calibri" w:hAnsi="Calibri" w:cs="Calibri"/>
      <w:lang w:eastAsia="en-US"/>
    </w:rPr>
  </w:style>
  <w:style w:type="table" w:customStyle="1" w:styleId="14">
    <w:name w:val="Сетка таблицы1"/>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D24E1"/>
    <w:pPr>
      <w:suppressAutoHyphens/>
      <w:autoSpaceDN w:val="0"/>
      <w:textAlignment w:val="baseline"/>
    </w:pPr>
    <w:rPr>
      <w:rFonts w:ascii="Calibri" w:eastAsia="Arial Unicode MS" w:hAnsi="Calibri" w:cs="Tahoma"/>
      <w:kern w:val="3"/>
      <w:szCs w:val="20"/>
      <w:lang w:bidi="sa-IN"/>
    </w:rPr>
  </w:style>
  <w:style w:type="paragraph" w:customStyle="1" w:styleId="afe">
    <w:name w:val="Содержимое врезки"/>
    <w:basedOn w:val="a0"/>
    <w:rsid w:val="009D24E1"/>
    <w:pPr>
      <w:widowControl w:val="0"/>
      <w:suppressAutoHyphens/>
    </w:pPr>
    <w:rPr>
      <w:rFonts w:ascii="Arial" w:eastAsia="Calibri" w:hAnsi="Arial" w:cs="Arial"/>
      <w:color w:val="00000A"/>
      <w:sz w:val="20"/>
      <w:szCs w:val="24"/>
      <w:lang w:eastAsia="zh-CN"/>
    </w:rPr>
  </w:style>
  <w:style w:type="character" w:customStyle="1" w:styleId="21">
    <w:name w:val="Основной текст 2 Знак"/>
    <w:rsid w:val="009D24E1"/>
    <w:rPr>
      <w:rFonts w:ascii="Arial" w:hAnsi="Arial" w:cs="Arial"/>
    </w:rPr>
  </w:style>
  <w:style w:type="paragraph" w:customStyle="1" w:styleId="consplustitle0">
    <w:name w:val="consplustitle"/>
    <w:basedOn w:val="a0"/>
    <w:rsid w:val="009D24E1"/>
    <w:pPr>
      <w:widowControl w:val="0"/>
      <w:suppressAutoHyphens/>
      <w:spacing w:before="120" w:after="24"/>
    </w:pPr>
    <w:rPr>
      <w:rFonts w:ascii="Arial" w:eastAsia="Calibri" w:hAnsi="Arial" w:cs="Arial"/>
      <w:color w:val="00000A"/>
      <w:sz w:val="20"/>
      <w:szCs w:val="24"/>
      <w:lang w:eastAsia="zh-CN"/>
    </w:rPr>
  </w:style>
  <w:style w:type="character" w:customStyle="1" w:styleId="WW8Num1z1">
    <w:name w:val="WW8Num1z1"/>
    <w:rsid w:val="009D24E1"/>
  </w:style>
  <w:style w:type="character" w:customStyle="1" w:styleId="WW8Num1z2">
    <w:name w:val="WW8Num1z2"/>
    <w:rsid w:val="009D24E1"/>
  </w:style>
  <w:style w:type="character" w:customStyle="1" w:styleId="WW8Num1z3">
    <w:name w:val="WW8Num1z3"/>
    <w:rsid w:val="009D24E1"/>
  </w:style>
  <w:style w:type="character" w:customStyle="1" w:styleId="WW8Num1z4">
    <w:name w:val="WW8Num1z4"/>
    <w:rsid w:val="009D24E1"/>
  </w:style>
  <w:style w:type="character" w:customStyle="1" w:styleId="WW8Num1z5">
    <w:name w:val="WW8Num1z5"/>
    <w:rsid w:val="009D24E1"/>
  </w:style>
  <w:style w:type="character" w:customStyle="1" w:styleId="WW8Num1z6">
    <w:name w:val="WW8Num1z6"/>
    <w:rsid w:val="009D24E1"/>
  </w:style>
  <w:style w:type="character" w:customStyle="1" w:styleId="WW8Num1z7">
    <w:name w:val="WW8Num1z7"/>
    <w:rsid w:val="009D24E1"/>
  </w:style>
  <w:style w:type="character" w:customStyle="1" w:styleId="WW8Num1z8">
    <w:name w:val="WW8Num1z8"/>
    <w:rsid w:val="009D24E1"/>
  </w:style>
  <w:style w:type="character" w:customStyle="1" w:styleId="WW8Num2z0">
    <w:name w:val="WW8Num2z0"/>
    <w:rsid w:val="009D24E1"/>
    <w:rPr>
      <w:sz w:val="22"/>
    </w:rPr>
  </w:style>
  <w:style w:type="character" w:customStyle="1" w:styleId="WW8Num2z1">
    <w:name w:val="WW8Num2z1"/>
    <w:rsid w:val="009D24E1"/>
  </w:style>
  <w:style w:type="character" w:customStyle="1" w:styleId="WW8Num2z2">
    <w:name w:val="WW8Num2z2"/>
    <w:rsid w:val="009D24E1"/>
  </w:style>
  <w:style w:type="character" w:customStyle="1" w:styleId="WW8Num2z3">
    <w:name w:val="WW8Num2z3"/>
    <w:rsid w:val="009D24E1"/>
  </w:style>
  <w:style w:type="character" w:customStyle="1" w:styleId="WW8Num2z4">
    <w:name w:val="WW8Num2z4"/>
    <w:rsid w:val="009D24E1"/>
  </w:style>
  <w:style w:type="character" w:customStyle="1" w:styleId="WW8Num2z5">
    <w:name w:val="WW8Num2z5"/>
    <w:rsid w:val="009D24E1"/>
  </w:style>
  <w:style w:type="character" w:customStyle="1" w:styleId="WW8Num2z6">
    <w:name w:val="WW8Num2z6"/>
    <w:rsid w:val="009D24E1"/>
  </w:style>
  <w:style w:type="character" w:customStyle="1" w:styleId="WW8Num2z7">
    <w:name w:val="WW8Num2z7"/>
    <w:rsid w:val="009D24E1"/>
  </w:style>
  <w:style w:type="character" w:customStyle="1" w:styleId="WW8Num2z8">
    <w:name w:val="WW8Num2z8"/>
    <w:rsid w:val="009D24E1"/>
  </w:style>
  <w:style w:type="character" w:customStyle="1" w:styleId="WW8Num3z0">
    <w:name w:val="WW8Num3z0"/>
    <w:rsid w:val="009D24E1"/>
    <w:rPr>
      <w:rFonts w:eastAsia="Times New Roman"/>
      <w:color w:val="000000"/>
      <w:sz w:val="26"/>
    </w:rPr>
  </w:style>
  <w:style w:type="character" w:customStyle="1" w:styleId="WW8Num3z1">
    <w:name w:val="WW8Num3z1"/>
    <w:rsid w:val="009D24E1"/>
  </w:style>
  <w:style w:type="character" w:customStyle="1" w:styleId="WW8Num3z2">
    <w:name w:val="WW8Num3z2"/>
    <w:rsid w:val="009D24E1"/>
  </w:style>
  <w:style w:type="character" w:customStyle="1" w:styleId="WW8Num3z3">
    <w:name w:val="WW8Num3z3"/>
    <w:rsid w:val="009D24E1"/>
  </w:style>
  <w:style w:type="character" w:customStyle="1" w:styleId="WW8Num3z4">
    <w:name w:val="WW8Num3z4"/>
    <w:rsid w:val="009D24E1"/>
  </w:style>
  <w:style w:type="character" w:customStyle="1" w:styleId="WW8Num3z5">
    <w:name w:val="WW8Num3z5"/>
    <w:rsid w:val="009D24E1"/>
  </w:style>
  <w:style w:type="character" w:customStyle="1" w:styleId="WW8Num3z6">
    <w:name w:val="WW8Num3z6"/>
    <w:rsid w:val="009D24E1"/>
  </w:style>
  <w:style w:type="character" w:customStyle="1" w:styleId="WW8Num3z7">
    <w:name w:val="WW8Num3z7"/>
    <w:rsid w:val="009D24E1"/>
  </w:style>
  <w:style w:type="character" w:customStyle="1" w:styleId="WW8Num3z8">
    <w:name w:val="WW8Num3z8"/>
    <w:rsid w:val="009D24E1"/>
  </w:style>
  <w:style w:type="character" w:customStyle="1" w:styleId="WW8Num4z0">
    <w:name w:val="WW8Num4z0"/>
    <w:rsid w:val="009D24E1"/>
    <w:rPr>
      <w:rFonts w:ascii="Symbol" w:eastAsia="Times New Roman" w:hAnsi="Symbol"/>
      <w:color w:val="000000"/>
      <w:sz w:val="26"/>
    </w:rPr>
  </w:style>
  <w:style w:type="character" w:customStyle="1" w:styleId="WW8Num4z1">
    <w:name w:val="WW8Num4z1"/>
    <w:rsid w:val="009D24E1"/>
  </w:style>
  <w:style w:type="character" w:customStyle="1" w:styleId="WW8Num4z2">
    <w:name w:val="WW8Num4z2"/>
    <w:rsid w:val="009D24E1"/>
  </w:style>
  <w:style w:type="character" w:customStyle="1" w:styleId="WW8Num4z3">
    <w:name w:val="WW8Num4z3"/>
    <w:rsid w:val="009D24E1"/>
  </w:style>
  <w:style w:type="character" w:customStyle="1" w:styleId="WW8Num4z4">
    <w:name w:val="WW8Num4z4"/>
    <w:rsid w:val="009D24E1"/>
  </w:style>
  <w:style w:type="character" w:customStyle="1" w:styleId="WW8Num4z5">
    <w:name w:val="WW8Num4z5"/>
    <w:rsid w:val="009D24E1"/>
  </w:style>
  <w:style w:type="character" w:customStyle="1" w:styleId="WW8Num4z6">
    <w:name w:val="WW8Num4z6"/>
    <w:rsid w:val="009D24E1"/>
  </w:style>
  <w:style w:type="character" w:customStyle="1" w:styleId="WW8Num4z7">
    <w:name w:val="WW8Num4z7"/>
    <w:rsid w:val="009D24E1"/>
  </w:style>
  <w:style w:type="character" w:customStyle="1" w:styleId="WW8Num4z8">
    <w:name w:val="WW8Num4z8"/>
    <w:rsid w:val="009D24E1"/>
  </w:style>
  <w:style w:type="character" w:customStyle="1" w:styleId="WW8Num5z0">
    <w:name w:val="WW8Num5z0"/>
    <w:rsid w:val="009D24E1"/>
    <w:rPr>
      <w:rFonts w:ascii="Arial" w:hAnsi="Arial"/>
      <w:color w:val="00000A"/>
      <w:sz w:val="22"/>
    </w:rPr>
  </w:style>
  <w:style w:type="character" w:customStyle="1" w:styleId="WW8Num5z1">
    <w:name w:val="WW8Num5z1"/>
    <w:rsid w:val="009D24E1"/>
  </w:style>
  <w:style w:type="character" w:customStyle="1" w:styleId="WW8Num5z2">
    <w:name w:val="WW8Num5z2"/>
    <w:rsid w:val="009D24E1"/>
  </w:style>
  <w:style w:type="character" w:customStyle="1" w:styleId="WW8Num6z0">
    <w:name w:val="WW8Num6z0"/>
    <w:rsid w:val="009D24E1"/>
    <w:rPr>
      <w:rFonts w:ascii="Symbol" w:hAnsi="Symbol"/>
      <w:b/>
      <w:color w:val="00000A"/>
      <w:sz w:val="22"/>
    </w:rPr>
  </w:style>
  <w:style w:type="character" w:customStyle="1" w:styleId="WW8Num6z1">
    <w:name w:val="WW8Num6z1"/>
    <w:rsid w:val="009D24E1"/>
    <w:rPr>
      <w:rFonts w:ascii="Courier New" w:hAnsi="Courier New"/>
      <w:sz w:val="20"/>
    </w:rPr>
  </w:style>
  <w:style w:type="character" w:customStyle="1" w:styleId="WW8Num6z2">
    <w:name w:val="WW8Num6z2"/>
    <w:rsid w:val="009D24E1"/>
    <w:rPr>
      <w:rFonts w:ascii="Wingdings" w:hAnsi="Wingdings"/>
      <w:sz w:val="20"/>
    </w:rPr>
  </w:style>
  <w:style w:type="character" w:customStyle="1" w:styleId="WW8Num6z3">
    <w:name w:val="WW8Num6z3"/>
    <w:rsid w:val="009D24E1"/>
  </w:style>
  <w:style w:type="character" w:customStyle="1" w:styleId="WW8Num6z4">
    <w:name w:val="WW8Num6z4"/>
    <w:rsid w:val="009D24E1"/>
  </w:style>
  <w:style w:type="character" w:customStyle="1" w:styleId="WW8Num6z5">
    <w:name w:val="WW8Num6z5"/>
    <w:rsid w:val="009D24E1"/>
  </w:style>
  <w:style w:type="character" w:customStyle="1" w:styleId="WW8Num6z6">
    <w:name w:val="WW8Num6z6"/>
    <w:rsid w:val="009D24E1"/>
  </w:style>
  <w:style w:type="character" w:customStyle="1" w:styleId="WW8Num6z7">
    <w:name w:val="WW8Num6z7"/>
    <w:rsid w:val="009D24E1"/>
  </w:style>
  <w:style w:type="character" w:customStyle="1" w:styleId="WW8Num6z8">
    <w:name w:val="WW8Num6z8"/>
    <w:rsid w:val="009D24E1"/>
  </w:style>
  <w:style w:type="character" w:customStyle="1" w:styleId="WW8Num7z0">
    <w:name w:val="WW8Num7z0"/>
    <w:rsid w:val="009D24E1"/>
    <w:rPr>
      <w:rFonts w:ascii="Symbol" w:hAnsi="Symbol"/>
      <w:sz w:val="22"/>
    </w:rPr>
  </w:style>
  <w:style w:type="character" w:customStyle="1" w:styleId="WW8Num7z1">
    <w:name w:val="WW8Num7z1"/>
    <w:rsid w:val="009D24E1"/>
    <w:rPr>
      <w:rFonts w:ascii="Courier New" w:hAnsi="Courier New"/>
      <w:sz w:val="20"/>
    </w:rPr>
  </w:style>
  <w:style w:type="character" w:customStyle="1" w:styleId="WW8Num7z2">
    <w:name w:val="WW8Num7z2"/>
    <w:rsid w:val="009D24E1"/>
    <w:rPr>
      <w:rFonts w:ascii="Wingdings" w:hAnsi="Wingdings"/>
      <w:sz w:val="20"/>
    </w:rPr>
  </w:style>
  <w:style w:type="character" w:customStyle="1" w:styleId="WW8Num7z3">
    <w:name w:val="WW8Num7z3"/>
    <w:rsid w:val="009D24E1"/>
  </w:style>
  <w:style w:type="character" w:customStyle="1" w:styleId="WW8Num7z4">
    <w:name w:val="WW8Num7z4"/>
    <w:rsid w:val="009D24E1"/>
  </w:style>
  <w:style w:type="character" w:customStyle="1" w:styleId="WW8Num7z5">
    <w:name w:val="WW8Num7z5"/>
    <w:rsid w:val="009D24E1"/>
  </w:style>
  <w:style w:type="character" w:customStyle="1" w:styleId="WW8Num7z6">
    <w:name w:val="WW8Num7z6"/>
    <w:rsid w:val="009D24E1"/>
  </w:style>
  <w:style w:type="character" w:customStyle="1" w:styleId="WW8Num7z7">
    <w:name w:val="WW8Num7z7"/>
    <w:rsid w:val="009D24E1"/>
  </w:style>
  <w:style w:type="character" w:customStyle="1" w:styleId="WW8Num7z8">
    <w:name w:val="WW8Num7z8"/>
    <w:rsid w:val="009D24E1"/>
  </w:style>
  <w:style w:type="character" w:customStyle="1" w:styleId="91">
    <w:name w:val="Основной шрифт абзаца9"/>
    <w:rsid w:val="009D24E1"/>
  </w:style>
  <w:style w:type="character" w:customStyle="1" w:styleId="8">
    <w:name w:val="Основной шрифт абзаца8"/>
    <w:rsid w:val="009D24E1"/>
  </w:style>
  <w:style w:type="character" w:customStyle="1" w:styleId="71">
    <w:name w:val="Основной шрифт абзаца7"/>
    <w:rsid w:val="009D24E1"/>
  </w:style>
  <w:style w:type="character" w:customStyle="1" w:styleId="WW8Num8z0">
    <w:name w:val="WW8Num8z0"/>
    <w:rsid w:val="009D24E1"/>
    <w:rPr>
      <w:rFonts w:ascii="Symbol" w:hAnsi="Symbol"/>
      <w:sz w:val="20"/>
    </w:rPr>
  </w:style>
  <w:style w:type="character" w:customStyle="1" w:styleId="WW8Num9z0">
    <w:name w:val="WW8Num9z0"/>
    <w:rsid w:val="009D24E1"/>
  </w:style>
  <w:style w:type="character" w:customStyle="1" w:styleId="WW8Num10z0">
    <w:name w:val="WW8Num10z0"/>
    <w:rsid w:val="009D24E1"/>
    <w:rPr>
      <w:rFonts w:ascii="Symbol" w:hAnsi="Symbol"/>
      <w:sz w:val="20"/>
    </w:rPr>
  </w:style>
  <w:style w:type="character" w:customStyle="1" w:styleId="WW8Num11z0">
    <w:name w:val="WW8Num11z0"/>
    <w:rsid w:val="009D24E1"/>
    <w:rPr>
      <w:rFonts w:ascii="Symbol" w:hAnsi="Symbol"/>
      <w:sz w:val="20"/>
    </w:rPr>
  </w:style>
  <w:style w:type="character" w:customStyle="1" w:styleId="WW8Num11z1">
    <w:name w:val="WW8Num11z1"/>
    <w:rsid w:val="009D24E1"/>
    <w:rPr>
      <w:rFonts w:ascii="Courier New" w:hAnsi="Courier New"/>
      <w:sz w:val="20"/>
    </w:rPr>
  </w:style>
  <w:style w:type="character" w:customStyle="1" w:styleId="WW8Num11z2">
    <w:name w:val="WW8Num11z2"/>
    <w:rsid w:val="009D24E1"/>
    <w:rPr>
      <w:rFonts w:ascii="Wingdings" w:hAnsi="Wingdings"/>
      <w:sz w:val="20"/>
    </w:rPr>
  </w:style>
  <w:style w:type="character" w:customStyle="1" w:styleId="WW8Num11z3">
    <w:name w:val="WW8Num11z3"/>
    <w:rsid w:val="009D24E1"/>
  </w:style>
  <w:style w:type="character" w:customStyle="1" w:styleId="WW8Num11z4">
    <w:name w:val="WW8Num11z4"/>
    <w:rsid w:val="009D24E1"/>
  </w:style>
  <w:style w:type="character" w:customStyle="1" w:styleId="WW8Num11z5">
    <w:name w:val="WW8Num11z5"/>
    <w:rsid w:val="009D24E1"/>
  </w:style>
  <w:style w:type="character" w:customStyle="1" w:styleId="WW8Num11z6">
    <w:name w:val="WW8Num11z6"/>
    <w:rsid w:val="009D24E1"/>
  </w:style>
  <w:style w:type="character" w:customStyle="1" w:styleId="WW8Num11z7">
    <w:name w:val="WW8Num11z7"/>
    <w:rsid w:val="009D24E1"/>
  </w:style>
  <w:style w:type="character" w:customStyle="1" w:styleId="WW8Num11z8">
    <w:name w:val="WW8Num11z8"/>
    <w:rsid w:val="009D24E1"/>
  </w:style>
  <w:style w:type="character" w:customStyle="1" w:styleId="WW8Num12z0">
    <w:name w:val="WW8Num12z0"/>
    <w:rsid w:val="009D24E1"/>
  </w:style>
  <w:style w:type="character" w:customStyle="1" w:styleId="WW8Num12z1">
    <w:name w:val="WW8Num12z1"/>
    <w:rsid w:val="009D24E1"/>
  </w:style>
  <w:style w:type="character" w:customStyle="1" w:styleId="WW8Num12z2">
    <w:name w:val="WW8Num12z2"/>
    <w:rsid w:val="009D24E1"/>
  </w:style>
  <w:style w:type="character" w:customStyle="1" w:styleId="WW8Num12z3">
    <w:name w:val="WW8Num12z3"/>
    <w:rsid w:val="009D24E1"/>
  </w:style>
  <w:style w:type="character" w:customStyle="1" w:styleId="WW8Num12z4">
    <w:name w:val="WW8Num12z4"/>
    <w:rsid w:val="009D24E1"/>
  </w:style>
  <w:style w:type="character" w:customStyle="1" w:styleId="WW8Num12z5">
    <w:name w:val="WW8Num12z5"/>
    <w:rsid w:val="009D24E1"/>
  </w:style>
  <w:style w:type="character" w:customStyle="1" w:styleId="WW8Num12z6">
    <w:name w:val="WW8Num12z6"/>
    <w:rsid w:val="009D24E1"/>
  </w:style>
  <w:style w:type="character" w:customStyle="1" w:styleId="WW8Num12z7">
    <w:name w:val="WW8Num12z7"/>
    <w:rsid w:val="009D24E1"/>
  </w:style>
  <w:style w:type="character" w:customStyle="1" w:styleId="WW8Num12z8">
    <w:name w:val="WW8Num12z8"/>
    <w:rsid w:val="009D24E1"/>
  </w:style>
  <w:style w:type="character" w:customStyle="1" w:styleId="WW8Num13z0">
    <w:name w:val="WW8Num13z0"/>
    <w:rsid w:val="009D24E1"/>
  </w:style>
  <w:style w:type="character" w:customStyle="1" w:styleId="WW8Num13z1">
    <w:name w:val="WW8Num13z1"/>
    <w:rsid w:val="009D24E1"/>
  </w:style>
  <w:style w:type="character" w:customStyle="1" w:styleId="WW8Num13z2">
    <w:name w:val="WW8Num13z2"/>
    <w:rsid w:val="009D24E1"/>
  </w:style>
  <w:style w:type="character" w:customStyle="1" w:styleId="WW8Num13z3">
    <w:name w:val="WW8Num13z3"/>
    <w:rsid w:val="009D24E1"/>
  </w:style>
  <w:style w:type="character" w:customStyle="1" w:styleId="WW8Num13z4">
    <w:name w:val="WW8Num13z4"/>
    <w:rsid w:val="009D24E1"/>
  </w:style>
  <w:style w:type="character" w:customStyle="1" w:styleId="WW8Num13z5">
    <w:name w:val="WW8Num13z5"/>
    <w:rsid w:val="009D24E1"/>
  </w:style>
  <w:style w:type="character" w:customStyle="1" w:styleId="WW8Num13z6">
    <w:name w:val="WW8Num13z6"/>
    <w:rsid w:val="009D24E1"/>
  </w:style>
  <w:style w:type="character" w:customStyle="1" w:styleId="WW8Num13z7">
    <w:name w:val="WW8Num13z7"/>
    <w:rsid w:val="009D24E1"/>
  </w:style>
  <w:style w:type="character" w:customStyle="1" w:styleId="WW8Num13z8">
    <w:name w:val="WW8Num13z8"/>
    <w:rsid w:val="009D24E1"/>
  </w:style>
  <w:style w:type="character" w:customStyle="1" w:styleId="WW8Num14z0">
    <w:name w:val="WW8Num14z0"/>
    <w:rsid w:val="009D24E1"/>
  </w:style>
  <w:style w:type="character" w:customStyle="1" w:styleId="WW8Num14z1">
    <w:name w:val="WW8Num14z1"/>
    <w:rsid w:val="009D24E1"/>
  </w:style>
  <w:style w:type="character" w:customStyle="1" w:styleId="WW8Num14z2">
    <w:name w:val="WW8Num14z2"/>
    <w:rsid w:val="009D24E1"/>
  </w:style>
  <w:style w:type="character" w:customStyle="1" w:styleId="WW8Num14z3">
    <w:name w:val="WW8Num14z3"/>
    <w:rsid w:val="009D24E1"/>
  </w:style>
  <w:style w:type="character" w:customStyle="1" w:styleId="WW8Num14z4">
    <w:name w:val="WW8Num14z4"/>
    <w:rsid w:val="009D24E1"/>
  </w:style>
  <w:style w:type="character" w:customStyle="1" w:styleId="WW8Num14z5">
    <w:name w:val="WW8Num14z5"/>
    <w:rsid w:val="009D24E1"/>
  </w:style>
  <w:style w:type="character" w:customStyle="1" w:styleId="WW8Num14z6">
    <w:name w:val="WW8Num14z6"/>
    <w:rsid w:val="009D24E1"/>
  </w:style>
  <w:style w:type="character" w:customStyle="1" w:styleId="WW8Num14z7">
    <w:name w:val="WW8Num14z7"/>
    <w:rsid w:val="009D24E1"/>
  </w:style>
  <w:style w:type="character" w:customStyle="1" w:styleId="WW8Num14z8">
    <w:name w:val="WW8Num14z8"/>
    <w:rsid w:val="009D24E1"/>
  </w:style>
  <w:style w:type="character" w:customStyle="1" w:styleId="WW8Num15z0">
    <w:name w:val="WW8Num15z0"/>
    <w:rsid w:val="009D24E1"/>
    <w:rPr>
      <w:rFonts w:ascii="Symbol" w:hAnsi="Symbol"/>
      <w:color w:val="auto"/>
      <w:sz w:val="22"/>
    </w:rPr>
  </w:style>
  <w:style w:type="character" w:customStyle="1" w:styleId="WW8Num15z1">
    <w:name w:val="WW8Num15z1"/>
    <w:rsid w:val="009D24E1"/>
    <w:rPr>
      <w:rFonts w:ascii="Courier New" w:hAnsi="Courier New"/>
    </w:rPr>
  </w:style>
  <w:style w:type="character" w:customStyle="1" w:styleId="WW8Num15z2">
    <w:name w:val="WW8Num15z2"/>
    <w:rsid w:val="009D24E1"/>
    <w:rPr>
      <w:rFonts w:ascii="Wingdings" w:hAnsi="Wingdings"/>
    </w:rPr>
  </w:style>
  <w:style w:type="character" w:customStyle="1" w:styleId="WW8Num16z0">
    <w:name w:val="WW8Num16z0"/>
    <w:rsid w:val="009D24E1"/>
    <w:rPr>
      <w:sz w:val="22"/>
    </w:rPr>
  </w:style>
  <w:style w:type="character" w:customStyle="1" w:styleId="WW8Num16z1">
    <w:name w:val="WW8Num16z1"/>
    <w:rsid w:val="009D24E1"/>
  </w:style>
  <w:style w:type="character" w:customStyle="1" w:styleId="WW8Num16z2">
    <w:name w:val="WW8Num16z2"/>
    <w:rsid w:val="009D24E1"/>
  </w:style>
  <w:style w:type="character" w:customStyle="1" w:styleId="WW8Num16z3">
    <w:name w:val="WW8Num16z3"/>
    <w:rsid w:val="009D24E1"/>
  </w:style>
  <w:style w:type="character" w:customStyle="1" w:styleId="WW8Num16z4">
    <w:name w:val="WW8Num16z4"/>
    <w:rsid w:val="009D24E1"/>
  </w:style>
  <w:style w:type="character" w:customStyle="1" w:styleId="WW8Num16z5">
    <w:name w:val="WW8Num16z5"/>
    <w:rsid w:val="009D24E1"/>
  </w:style>
  <w:style w:type="character" w:customStyle="1" w:styleId="WW8Num16z6">
    <w:name w:val="WW8Num16z6"/>
    <w:rsid w:val="009D24E1"/>
  </w:style>
  <w:style w:type="character" w:customStyle="1" w:styleId="WW8Num16z7">
    <w:name w:val="WW8Num16z7"/>
    <w:rsid w:val="009D24E1"/>
  </w:style>
  <w:style w:type="character" w:customStyle="1" w:styleId="WW8Num16z8">
    <w:name w:val="WW8Num16z8"/>
    <w:rsid w:val="009D24E1"/>
  </w:style>
  <w:style w:type="character" w:customStyle="1" w:styleId="WW8Num17z0">
    <w:name w:val="WW8Num17z0"/>
    <w:rsid w:val="009D24E1"/>
    <w:rPr>
      <w:color w:val="000000"/>
      <w:sz w:val="26"/>
    </w:rPr>
  </w:style>
  <w:style w:type="character" w:customStyle="1" w:styleId="WW8Num17z1">
    <w:name w:val="WW8Num17z1"/>
    <w:rsid w:val="009D24E1"/>
  </w:style>
  <w:style w:type="character" w:customStyle="1" w:styleId="WW8Num17z2">
    <w:name w:val="WW8Num17z2"/>
    <w:rsid w:val="009D24E1"/>
  </w:style>
  <w:style w:type="character" w:customStyle="1" w:styleId="WW8Num17z3">
    <w:name w:val="WW8Num17z3"/>
    <w:rsid w:val="009D24E1"/>
  </w:style>
  <w:style w:type="character" w:customStyle="1" w:styleId="WW8Num17z4">
    <w:name w:val="WW8Num17z4"/>
    <w:rsid w:val="009D24E1"/>
  </w:style>
  <w:style w:type="character" w:customStyle="1" w:styleId="WW8Num17z5">
    <w:name w:val="WW8Num17z5"/>
    <w:rsid w:val="009D24E1"/>
  </w:style>
  <w:style w:type="character" w:customStyle="1" w:styleId="WW8Num17z6">
    <w:name w:val="WW8Num17z6"/>
    <w:rsid w:val="009D24E1"/>
  </w:style>
  <w:style w:type="character" w:customStyle="1" w:styleId="WW8Num17z7">
    <w:name w:val="WW8Num17z7"/>
    <w:rsid w:val="009D24E1"/>
  </w:style>
  <w:style w:type="character" w:customStyle="1" w:styleId="WW8Num17z8">
    <w:name w:val="WW8Num17z8"/>
    <w:rsid w:val="009D24E1"/>
  </w:style>
  <w:style w:type="character" w:customStyle="1" w:styleId="61">
    <w:name w:val="Основной шрифт абзаца6"/>
    <w:rsid w:val="009D24E1"/>
  </w:style>
  <w:style w:type="character" w:customStyle="1" w:styleId="51">
    <w:name w:val="Основной шрифт абзаца5"/>
    <w:rsid w:val="009D24E1"/>
  </w:style>
  <w:style w:type="character" w:customStyle="1" w:styleId="WW8Num5z3">
    <w:name w:val="WW8Num5z3"/>
    <w:rsid w:val="009D24E1"/>
  </w:style>
  <w:style w:type="character" w:customStyle="1" w:styleId="WW8Num5z4">
    <w:name w:val="WW8Num5z4"/>
    <w:rsid w:val="009D24E1"/>
  </w:style>
  <w:style w:type="character" w:customStyle="1" w:styleId="WW8Num5z5">
    <w:name w:val="WW8Num5z5"/>
    <w:rsid w:val="009D24E1"/>
  </w:style>
  <w:style w:type="character" w:customStyle="1" w:styleId="WW8Num5z6">
    <w:name w:val="WW8Num5z6"/>
    <w:rsid w:val="009D24E1"/>
  </w:style>
  <w:style w:type="character" w:customStyle="1" w:styleId="WW8Num5z7">
    <w:name w:val="WW8Num5z7"/>
    <w:rsid w:val="009D24E1"/>
  </w:style>
  <w:style w:type="character" w:customStyle="1" w:styleId="WW8Num5z8">
    <w:name w:val="WW8Num5z8"/>
    <w:rsid w:val="009D24E1"/>
  </w:style>
  <w:style w:type="character" w:customStyle="1" w:styleId="41">
    <w:name w:val="Основной шрифт абзаца4"/>
    <w:rsid w:val="009D24E1"/>
  </w:style>
  <w:style w:type="character" w:customStyle="1" w:styleId="31">
    <w:name w:val="Основной шрифт абзаца3"/>
    <w:rsid w:val="009D24E1"/>
  </w:style>
  <w:style w:type="character" w:customStyle="1" w:styleId="22">
    <w:name w:val="Основной шрифт абзаца2"/>
    <w:rsid w:val="009D24E1"/>
  </w:style>
  <w:style w:type="character" w:customStyle="1" w:styleId="15">
    <w:name w:val="Основной шрифт абзаца1"/>
    <w:rsid w:val="009D24E1"/>
  </w:style>
  <w:style w:type="character" w:customStyle="1" w:styleId="28">
    <w:name w:val="Основной шрифт абзаца28"/>
    <w:rsid w:val="009D24E1"/>
  </w:style>
  <w:style w:type="character" w:customStyle="1" w:styleId="WW8Num10z1">
    <w:name w:val="WW8Num10z1"/>
    <w:rsid w:val="009D24E1"/>
    <w:rPr>
      <w:rFonts w:ascii="Courier New" w:hAnsi="Courier New"/>
      <w:sz w:val="20"/>
    </w:rPr>
  </w:style>
  <w:style w:type="character" w:customStyle="1" w:styleId="WW8Num10z2">
    <w:name w:val="WW8Num10z2"/>
    <w:rsid w:val="009D24E1"/>
    <w:rPr>
      <w:rFonts w:ascii="Wingdings" w:hAnsi="Wingdings"/>
      <w:sz w:val="20"/>
    </w:rPr>
  </w:style>
  <w:style w:type="character" w:customStyle="1" w:styleId="ListLabel2">
    <w:name w:val="ListLabel 2"/>
    <w:rsid w:val="009D24E1"/>
    <w:rPr>
      <w:sz w:val="20"/>
    </w:rPr>
  </w:style>
  <w:style w:type="character" w:customStyle="1" w:styleId="ListLabel3">
    <w:name w:val="ListLabel 3"/>
    <w:rsid w:val="009D24E1"/>
    <w:rPr>
      <w:sz w:val="22"/>
    </w:rPr>
  </w:style>
  <w:style w:type="character" w:customStyle="1" w:styleId="ListLabel4">
    <w:name w:val="ListLabel 4"/>
    <w:rsid w:val="009D24E1"/>
    <w:rPr>
      <w:rFonts w:eastAsia="Times New Roman"/>
      <w:color w:val="000000"/>
      <w:sz w:val="26"/>
    </w:rPr>
  </w:style>
  <w:style w:type="character" w:customStyle="1" w:styleId="ListLabel5">
    <w:name w:val="ListLabel 5"/>
    <w:rsid w:val="009D24E1"/>
    <w:rPr>
      <w:rFonts w:eastAsia="Times New Roman"/>
      <w:color w:val="000000"/>
      <w:sz w:val="26"/>
    </w:rPr>
  </w:style>
  <w:style w:type="character" w:customStyle="1" w:styleId="ListLabel6">
    <w:name w:val="ListLabel 6"/>
    <w:rsid w:val="009D24E1"/>
    <w:rPr>
      <w:sz w:val="22"/>
    </w:rPr>
  </w:style>
  <w:style w:type="character" w:customStyle="1" w:styleId="ListLabel7">
    <w:name w:val="ListLabel 7"/>
    <w:rsid w:val="009D24E1"/>
    <w:rPr>
      <w:color w:val="000000"/>
      <w:sz w:val="26"/>
    </w:rPr>
  </w:style>
  <w:style w:type="character" w:customStyle="1" w:styleId="ListLabel8">
    <w:name w:val="ListLabel 8"/>
    <w:rsid w:val="009D24E1"/>
    <w:rPr>
      <w:color w:val="000000"/>
      <w:sz w:val="26"/>
    </w:rPr>
  </w:style>
  <w:style w:type="character" w:customStyle="1" w:styleId="ListLabel9">
    <w:name w:val="ListLabel 9"/>
    <w:rsid w:val="009D24E1"/>
    <w:rPr>
      <w:sz w:val="22"/>
    </w:rPr>
  </w:style>
  <w:style w:type="character" w:customStyle="1" w:styleId="ListLabel10">
    <w:name w:val="ListLabel 10"/>
    <w:rsid w:val="009D24E1"/>
  </w:style>
  <w:style w:type="character" w:customStyle="1" w:styleId="ListLabel11">
    <w:name w:val="ListLabel 11"/>
    <w:rsid w:val="009D24E1"/>
  </w:style>
  <w:style w:type="character" w:customStyle="1" w:styleId="ListLabel12">
    <w:name w:val="ListLabel 12"/>
    <w:rsid w:val="009D24E1"/>
    <w:rPr>
      <w:sz w:val="22"/>
    </w:rPr>
  </w:style>
  <w:style w:type="character" w:customStyle="1" w:styleId="ListLabel13">
    <w:name w:val="ListLabel 13"/>
    <w:rsid w:val="009D24E1"/>
    <w:rPr>
      <w:color w:val="000000"/>
      <w:sz w:val="26"/>
    </w:rPr>
  </w:style>
  <w:style w:type="character" w:customStyle="1" w:styleId="ListLabel14">
    <w:name w:val="ListLabel 14"/>
    <w:rsid w:val="009D24E1"/>
    <w:rPr>
      <w:color w:val="000000"/>
      <w:sz w:val="26"/>
    </w:rPr>
  </w:style>
  <w:style w:type="character" w:customStyle="1" w:styleId="ListLabel15">
    <w:name w:val="ListLabel 15"/>
    <w:rsid w:val="009D24E1"/>
    <w:rPr>
      <w:sz w:val="22"/>
    </w:rPr>
  </w:style>
  <w:style w:type="character" w:customStyle="1" w:styleId="ListLabel16">
    <w:name w:val="ListLabel 16"/>
    <w:rsid w:val="009D24E1"/>
  </w:style>
  <w:style w:type="character" w:customStyle="1" w:styleId="ListLabel17">
    <w:name w:val="ListLabel 17"/>
    <w:rsid w:val="009D24E1"/>
  </w:style>
  <w:style w:type="paragraph" w:styleId="aff">
    <w:name w:val="caption"/>
    <w:basedOn w:val="a0"/>
    <w:qFormat/>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100">
    <w:name w:val="Указатель10"/>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52">
    <w:name w:val="Название объекта5"/>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92">
    <w:name w:val="Указатель9"/>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42">
    <w:name w:val="Название объекта4"/>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80">
    <w:name w:val="Указатель8"/>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32">
    <w:name w:val="Название объекта3"/>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72">
    <w:name w:val="Указатель7"/>
    <w:basedOn w:val="a0"/>
    <w:rsid w:val="009D24E1"/>
    <w:pPr>
      <w:widowControl w:val="0"/>
      <w:suppressLineNumbers/>
      <w:suppressAutoHyphens/>
    </w:pPr>
    <w:rPr>
      <w:rFonts w:ascii="Arial" w:eastAsia="Calibri" w:hAnsi="Arial" w:cs="Mangal"/>
      <w:color w:val="00000A"/>
      <w:sz w:val="20"/>
      <w:szCs w:val="24"/>
      <w:lang w:eastAsia="zh-CN"/>
    </w:rPr>
  </w:style>
  <w:style w:type="paragraph" w:styleId="16">
    <w:name w:val="index 1"/>
    <w:basedOn w:val="a0"/>
    <w:next w:val="a0"/>
    <w:autoRedefine/>
    <w:uiPriority w:val="99"/>
    <w:semiHidden/>
    <w:rsid w:val="009D24E1"/>
    <w:pPr>
      <w:spacing w:after="0" w:line="240" w:lineRule="auto"/>
      <w:ind w:left="200" w:hanging="200"/>
    </w:pPr>
    <w:rPr>
      <w:rFonts w:ascii="Times New Roman" w:eastAsia="Times New Roman" w:hAnsi="Times New Roman" w:cs="Times New Roman"/>
      <w:sz w:val="20"/>
      <w:szCs w:val="20"/>
    </w:rPr>
  </w:style>
  <w:style w:type="paragraph" w:styleId="aff0">
    <w:name w:val="index heading"/>
    <w:basedOn w:val="a0"/>
    <w:qFormat/>
    <w:rsid w:val="009D24E1"/>
    <w:pPr>
      <w:widowControl w:val="0"/>
      <w:suppressLineNumbers/>
      <w:suppressAutoHyphens/>
    </w:pPr>
    <w:rPr>
      <w:rFonts w:ascii="Arial" w:eastAsia="Calibri" w:hAnsi="Arial" w:cs="Mangal"/>
      <w:color w:val="00000A"/>
      <w:sz w:val="20"/>
      <w:szCs w:val="24"/>
      <w:lang w:eastAsia="zh-CN"/>
    </w:rPr>
  </w:style>
  <w:style w:type="paragraph" w:customStyle="1" w:styleId="23">
    <w:name w:val="Название объекта2"/>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62">
    <w:name w:val="Указатель6"/>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17">
    <w:name w:val="Название объекта1"/>
    <w:basedOn w:val="a0"/>
    <w:qFormat/>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53">
    <w:name w:val="Указатель5"/>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43">
    <w:name w:val="Название4"/>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44">
    <w:name w:val="Указатель4"/>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33">
    <w:name w:val="Название3"/>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34">
    <w:name w:val="Указатель3"/>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24">
    <w:name w:val="Название2"/>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25">
    <w:name w:val="Указатель2"/>
    <w:basedOn w:val="a0"/>
    <w:rsid w:val="009D24E1"/>
    <w:pPr>
      <w:widowControl w:val="0"/>
      <w:suppressLineNumbers/>
      <w:suppressAutoHyphens/>
    </w:pPr>
    <w:rPr>
      <w:rFonts w:ascii="Arial" w:eastAsia="Calibri" w:hAnsi="Arial" w:cs="Tahoma"/>
      <w:color w:val="00000A"/>
      <w:sz w:val="20"/>
      <w:szCs w:val="24"/>
      <w:lang w:eastAsia="zh-CN"/>
    </w:rPr>
  </w:style>
  <w:style w:type="paragraph" w:styleId="aff1">
    <w:name w:val="Body Text Indent"/>
    <w:basedOn w:val="a0"/>
    <w:link w:val="aff2"/>
    <w:rsid w:val="009D24E1"/>
    <w:pPr>
      <w:widowControl w:val="0"/>
      <w:suppressAutoHyphens/>
      <w:ind w:firstLine="720"/>
      <w:jc w:val="both"/>
    </w:pPr>
    <w:rPr>
      <w:rFonts w:ascii="Arial" w:eastAsia="Calibri" w:hAnsi="Arial" w:cs="Arial"/>
      <w:color w:val="00000A"/>
      <w:sz w:val="26"/>
      <w:szCs w:val="20"/>
      <w:lang w:eastAsia="zh-CN"/>
    </w:rPr>
  </w:style>
  <w:style w:type="character" w:customStyle="1" w:styleId="aff2">
    <w:name w:val="Основной текст с отступом Знак"/>
    <w:basedOn w:val="a2"/>
    <w:link w:val="aff1"/>
    <w:rsid w:val="009D24E1"/>
    <w:rPr>
      <w:rFonts w:ascii="Arial" w:eastAsia="Calibri" w:hAnsi="Arial" w:cs="Arial"/>
      <w:color w:val="00000A"/>
      <w:sz w:val="26"/>
      <w:szCs w:val="20"/>
      <w:lang w:eastAsia="zh-CN"/>
    </w:rPr>
  </w:style>
  <w:style w:type="paragraph" w:customStyle="1" w:styleId="310">
    <w:name w:val="Основной текст 31"/>
    <w:basedOn w:val="a0"/>
    <w:rsid w:val="009D24E1"/>
    <w:pPr>
      <w:widowControl w:val="0"/>
      <w:jc w:val="both"/>
    </w:pPr>
    <w:rPr>
      <w:rFonts w:ascii="Arial" w:eastAsia="Times New Roman" w:hAnsi="Arial" w:cs="Arial"/>
      <w:color w:val="00000A"/>
      <w:sz w:val="24"/>
      <w:szCs w:val="20"/>
      <w:lang w:eastAsia="zh-CN"/>
    </w:rPr>
  </w:style>
  <w:style w:type="paragraph" w:customStyle="1" w:styleId="210">
    <w:name w:val="Основной текст с отступом 21"/>
    <w:basedOn w:val="a0"/>
    <w:rsid w:val="009D24E1"/>
    <w:pPr>
      <w:widowControl w:val="0"/>
      <w:suppressAutoHyphens/>
      <w:spacing w:after="120" w:line="480" w:lineRule="auto"/>
      <w:ind w:left="283"/>
    </w:pPr>
    <w:rPr>
      <w:rFonts w:ascii="Arial" w:eastAsia="Calibri" w:hAnsi="Arial" w:cs="Arial"/>
      <w:color w:val="00000A"/>
      <w:sz w:val="20"/>
      <w:szCs w:val="24"/>
      <w:lang w:eastAsia="zh-CN"/>
    </w:rPr>
  </w:style>
  <w:style w:type="paragraph" w:styleId="aff3">
    <w:name w:val="Subtitle"/>
    <w:basedOn w:val="af7"/>
    <w:next w:val="a1"/>
    <w:link w:val="aff4"/>
    <w:qFormat/>
    <w:rsid w:val="009D24E1"/>
    <w:pPr>
      <w:spacing w:line="276" w:lineRule="auto"/>
      <w:jc w:val="center"/>
    </w:pPr>
    <w:rPr>
      <w:i/>
      <w:iCs/>
      <w:color w:val="00000A"/>
      <w:kern w:val="0"/>
      <w:lang w:eastAsia="zh-CN"/>
    </w:rPr>
  </w:style>
  <w:style w:type="character" w:customStyle="1" w:styleId="aff4">
    <w:name w:val="Подзаголовок Знак"/>
    <w:basedOn w:val="a2"/>
    <w:link w:val="aff3"/>
    <w:rsid w:val="009D24E1"/>
    <w:rPr>
      <w:rFonts w:ascii="Arial" w:eastAsia="Calibri" w:hAnsi="Arial" w:cs="Tahoma"/>
      <w:i/>
      <w:iCs/>
      <w:color w:val="00000A"/>
      <w:sz w:val="28"/>
      <w:szCs w:val="28"/>
      <w:lang w:eastAsia="zh-CN"/>
    </w:rPr>
  </w:style>
  <w:style w:type="paragraph" w:customStyle="1" w:styleId="Default">
    <w:name w:val="Default"/>
    <w:qFormat/>
    <w:rsid w:val="009D24E1"/>
    <w:pPr>
      <w:widowControl w:val="0"/>
      <w:suppressAutoHyphens/>
    </w:pPr>
    <w:rPr>
      <w:rFonts w:ascii="Times New Roman" w:eastAsia="Calibri" w:hAnsi="Times New Roman" w:cs="Mangal"/>
      <w:color w:val="00000A"/>
      <w:sz w:val="24"/>
      <w:szCs w:val="24"/>
      <w:lang w:eastAsia="zh-CN" w:bidi="hi-IN"/>
    </w:rPr>
  </w:style>
  <w:style w:type="paragraph" w:customStyle="1" w:styleId="Textbody">
    <w:name w:val="Text body"/>
    <w:basedOn w:val="Standard"/>
    <w:rsid w:val="009D24E1"/>
    <w:pPr>
      <w:widowControl w:val="0"/>
      <w:spacing w:after="120" w:line="240" w:lineRule="auto"/>
    </w:pPr>
    <w:rPr>
      <w:rFonts w:ascii="Arial" w:eastAsia="Calibri" w:hAnsi="Arial"/>
      <w:sz w:val="21"/>
      <w:szCs w:val="24"/>
      <w:lang w:bidi="ar-SA"/>
    </w:rPr>
  </w:style>
  <w:style w:type="paragraph" w:customStyle="1" w:styleId="--">
    <w:name w:val="Список --"/>
    <w:basedOn w:val="a0"/>
    <w:rsid w:val="009D24E1"/>
    <w:pPr>
      <w:widowControl w:val="0"/>
      <w:suppressAutoHyphens/>
      <w:spacing w:after="0" w:line="240" w:lineRule="auto"/>
      <w:ind w:firstLine="567"/>
    </w:pPr>
    <w:rPr>
      <w:rFonts w:ascii="Arial" w:eastAsia="Calibri" w:hAnsi="Arial" w:cs="Arial"/>
      <w:kern w:val="1"/>
      <w:sz w:val="20"/>
      <w:szCs w:val="24"/>
      <w:lang w:eastAsia="zh-CN"/>
    </w:rPr>
  </w:style>
  <w:style w:type="character" w:customStyle="1" w:styleId="FontStyle39">
    <w:name w:val="Font Style39"/>
    <w:rsid w:val="009D24E1"/>
    <w:rPr>
      <w:rFonts w:ascii="Book Antiqua" w:hAnsi="Book Antiqua" w:cs="Book Antiqua"/>
      <w:sz w:val="26"/>
      <w:szCs w:val="26"/>
    </w:rPr>
  </w:style>
  <w:style w:type="paragraph" w:customStyle="1" w:styleId="Style10">
    <w:name w:val="Style10"/>
    <w:basedOn w:val="a0"/>
    <w:rsid w:val="009D24E1"/>
    <w:pPr>
      <w:widowControl w:val="0"/>
      <w:suppressAutoHyphens/>
      <w:autoSpaceDE w:val="0"/>
      <w:spacing w:after="0" w:line="240" w:lineRule="auto"/>
    </w:pPr>
    <w:rPr>
      <w:rFonts w:ascii="Book Antiqua" w:eastAsia="Calibri" w:hAnsi="Book Antiqua" w:cs="Times New Roman"/>
      <w:kern w:val="1"/>
      <w:sz w:val="24"/>
      <w:szCs w:val="24"/>
    </w:rPr>
  </w:style>
  <w:style w:type="paragraph" w:customStyle="1" w:styleId="Heading">
    <w:name w:val="Heading"/>
    <w:basedOn w:val="Standard"/>
    <w:next w:val="Textbody"/>
    <w:rsid w:val="009D24E1"/>
    <w:pPr>
      <w:keepNext/>
      <w:widowControl w:val="0"/>
      <w:spacing w:before="240" w:after="120" w:line="240" w:lineRule="auto"/>
    </w:pPr>
    <w:rPr>
      <w:rFonts w:ascii="Arial" w:eastAsia="Calibri" w:hAnsi="Arial"/>
      <w:sz w:val="28"/>
      <w:szCs w:val="28"/>
      <w:lang w:val="en-US" w:eastAsia="en-US" w:bidi="ar-SA"/>
    </w:rPr>
  </w:style>
  <w:style w:type="paragraph" w:customStyle="1" w:styleId="Index">
    <w:name w:val="Index"/>
    <w:basedOn w:val="Standard"/>
    <w:rsid w:val="009D24E1"/>
    <w:pPr>
      <w:widowControl w:val="0"/>
      <w:suppressLineNumbers/>
      <w:spacing w:after="0" w:line="240" w:lineRule="auto"/>
    </w:pPr>
    <w:rPr>
      <w:rFonts w:ascii="Times New Roman" w:eastAsia="Calibri" w:hAnsi="Times New Roman"/>
      <w:sz w:val="24"/>
      <w:szCs w:val="24"/>
      <w:lang w:val="en-US" w:eastAsia="en-US" w:bidi="ar-SA"/>
    </w:rPr>
  </w:style>
  <w:style w:type="paragraph" w:customStyle="1" w:styleId="TableHeading">
    <w:name w:val="Table Heading"/>
    <w:basedOn w:val="TableContents"/>
    <w:rsid w:val="009D24E1"/>
    <w:pPr>
      <w:suppressLineNumbers/>
      <w:autoSpaceDN w:val="0"/>
      <w:jc w:val="center"/>
      <w:textAlignment w:val="baseline"/>
    </w:pPr>
    <w:rPr>
      <w:rFonts w:ascii="Times New Roman" w:hAnsi="Times New Roman" w:cs="Tahoma"/>
      <w:b/>
      <w:bCs/>
      <w:kern w:val="3"/>
      <w:sz w:val="24"/>
      <w:lang w:val="en-US" w:eastAsia="en-US"/>
    </w:rPr>
  </w:style>
  <w:style w:type="character" w:customStyle="1" w:styleId="Internetlink">
    <w:name w:val="Internet link"/>
    <w:rsid w:val="009D24E1"/>
    <w:rPr>
      <w:rFonts w:cs="Times New Roman"/>
      <w:color w:val="0000FF"/>
      <w:u w:val="single"/>
    </w:rPr>
  </w:style>
  <w:style w:type="table" w:customStyle="1" w:styleId="26">
    <w:name w:val="Сетка таблицы2"/>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1Заголовок"/>
    <w:basedOn w:val="a0"/>
    <w:uiPriority w:val="99"/>
    <w:qFormat/>
    <w:rsid w:val="009D24E1"/>
    <w:pPr>
      <w:keepNext/>
      <w:spacing w:after="240" w:line="240" w:lineRule="auto"/>
      <w:ind w:left="709" w:hanging="29"/>
      <w:jc w:val="both"/>
      <w:outlineLvl w:val="0"/>
    </w:pPr>
    <w:rPr>
      <w:rFonts w:ascii="Times New Roman" w:eastAsia="Times New Roman" w:hAnsi="Times New Roman" w:cs="Times New Roman"/>
      <w:b/>
      <w:caps/>
      <w:color w:val="00000A"/>
      <w:sz w:val="28"/>
      <w:szCs w:val="28"/>
    </w:rPr>
  </w:style>
  <w:style w:type="table" w:customStyle="1" w:styleId="35">
    <w:name w:val="Сетка таблицы3"/>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Знак Знак"/>
    <w:basedOn w:val="a0"/>
    <w:autoRedefine/>
    <w:rsid w:val="009D24E1"/>
    <w:pPr>
      <w:spacing w:after="160" w:line="240" w:lineRule="exact"/>
    </w:pPr>
    <w:rPr>
      <w:rFonts w:ascii="Times New Roman" w:eastAsia="Times New Roman" w:hAnsi="Times New Roman" w:cs="Times New Roman"/>
      <w:sz w:val="28"/>
      <w:szCs w:val="28"/>
      <w:lang w:val="en-US" w:eastAsia="en-US"/>
    </w:rPr>
  </w:style>
  <w:style w:type="table" w:customStyle="1" w:styleId="45">
    <w:name w:val="Сетка таблицы4"/>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17"/>
    <w:rsid w:val="009D24E1"/>
    <w:pPr>
      <w:autoSpaceDN w:val="0"/>
      <w:spacing w:line="240" w:lineRule="auto"/>
      <w:textAlignment w:val="baseline"/>
    </w:pPr>
    <w:rPr>
      <w:color w:val="auto"/>
      <w:kern w:val="3"/>
      <w:lang w:eastAsia="en-US"/>
    </w:rPr>
  </w:style>
  <w:style w:type="paragraph" w:customStyle="1" w:styleId="aff5">
    <w:name w:val="__Текст отчета"/>
    <w:basedOn w:val="Standard"/>
    <w:rsid w:val="009D24E1"/>
    <w:pPr>
      <w:widowControl w:val="0"/>
      <w:spacing w:after="60"/>
      <w:ind w:left="284" w:right="284" w:firstLine="567"/>
    </w:pPr>
    <w:rPr>
      <w:rFonts w:ascii="Times New Roman" w:eastAsia="Calibri" w:hAnsi="Times New Roman"/>
      <w:sz w:val="24"/>
      <w:szCs w:val="24"/>
      <w:lang w:eastAsia="en-US" w:bidi="ar-SA"/>
    </w:rPr>
  </w:style>
  <w:style w:type="paragraph" w:customStyle="1" w:styleId="aff6">
    <w:name w:val="_Таблица – название"/>
    <w:basedOn w:val="Standard"/>
    <w:rsid w:val="009D24E1"/>
    <w:pPr>
      <w:widowControl w:val="0"/>
      <w:spacing w:before="240" w:after="120" w:line="240" w:lineRule="auto"/>
      <w:outlineLvl w:val="5"/>
    </w:pPr>
    <w:rPr>
      <w:rFonts w:ascii="Times New Roman" w:eastAsia="Calibri" w:hAnsi="Times New Roman"/>
      <w:sz w:val="24"/>
      <w:szCs w:val="24"/>
      <w:lang w:eastAsia="en-US" w:bidi="ar-SA"/>
    </w:rPr>
  </w:style>
  <w:style w:type="paragraph" w:customStyle="1" w:styleId="19">
    <w:name w:val="1__Шапка таблицы"/>
    <w:basedOn w:val="Standard"/>
    <w:rsid w:val="009D24E1"/>
    <w:pPr>
      <w:widowControl w:val="0"/>
      <w:spacing w:after="0" w:line="240" w:lineRule="auto"/>
      <w:jc w:val="center"/>
    </w:pPr>
    <w:rPr>
      <w:rFonts w:ascii="Times New Roman" w:eastAsia="Calibri" w:hAnsi="Times New Roman"/>
      <w:b/>
      <w:sz w:val="24"/>
      <w:szCs w:val="24"/>
      <w:lang w:eastAsia="en-US" w:bidi="ar-SA"/>
    </w:rPr>
  </w:style>
  <w:style w:type="paragraph" w:customStyle="1" w:styleId="a">
    <w:name w:val="_Стиль маркетов"/>
    <w:basedOn w:val="Standard"/>
    <w:rsid w:val="009D24E1"/>
    <w:pPr>
      <w:widowControl w:val="0"/>
      <w:numPr>
        <w:numId w:val="17"/>
      </w:numPr>
      <w:spacing w:after="0"/>
      <w:ind w:left="284" w:right="284" w:firstLine="567"/>
    </w:pPr>
    <w:rPr>
      <w:rFonts w:ascii="Times New Roman" w:eastAsia="Calibri" w:hAnsi="Times New Roman"/>
      <w:color w:val="000000"/>
      <w:sz w:val="24"/>
      <w:szCs w:val="24"/>
      <w:lang w:eastAsia="en-US" w:bidi="ar-SA"/>
    </w:rPr>
  </w:style>
  <w:style w:type="character" w:customStyle="1" w:styleId="FontStyle12">
    <w:name w:val="Font Style12"/>
    <w:rsid w:val="009D24E1"/>
    <w:rPr>
      <w:rFonts w:ascii="Times New Roman" w:hAnsi="Times New Roman" w:cs="Times New Roman"/>
      <w:sz w:val="20"/>
      <w:szCs w:val="20"/>
    </w:rPr>
  </w:style>
  <w:style w:type="character" w:customStyle="1" w:styleId="ListLabel1">
    <w:name w:val="ListLabel 1"/>
    <w:rsid w:val="009D24E1"/>
  </w:style>
  <w:style w:type="character" w:customStyle="1" w:styleId="af">
    <w:name w:val="Без интервала Знак"/>
    <w:link w:val="ae"/>
    <w:uiPriority w:val="1"/>
    <w:locked/>
    <w:rsid w:val="009D24E1"/>
    <w:rPr>
      <w:rFonts w:ascii="Calibri" w:eastAsia="Calibri" w:hAnsi="Calibri" w:cs="Times New Roman"/>
      <w:lang w:eastAsia="en-US"/>
    </w:rPr>
  </w:style>
  <w:style w:type="character" w:styleId="aff7">
    <w:name w:val="page number"/>
    <w:rsid w:val="009D24E1"/>
    <w:rPr>
      <w:rFonts w:cs="Times New Roman"/>
    </w:rPr>
  </w:style>
  <w:style w:type="numbering" w:customStyle="1" w:styleId="WWNum2">
    <w:name w:val="WWNum2"/>
    <w:rsid w:val="009D24E1"/>
    <w:pPr>
      <w:numPr>
        <w:numId w:val="3"/>
      </w:numPr>
    </w:pPr>
  </w:style>
  <w:style w:type="numbering" w:customStyle="1" w:styleId="WWNum21">
    <w:name w:val="WWNum21"/>
    <w:rsid w:val="009D24E1"/>
    <w:pPr>
      <w:numPr>
        <w:numId w:val="7"/>
      </w:numPr>
    </w:pPr>
  </w:style>
  <w:style w:type="numbering" w:customStyle="1" w:styleId="WWNum8">
    <w:name w:val="WWNum8"/>
    <w:rsid w:val="009D24E1"/>
    <w:pPr>
      <w:numPr>
        <w:numId w:val="17"/>
      </w:numPr>
    </w:pPr>
  </w:style>
  <w:style w:type="numbering" w:customStyle="1" w:styleId="WW8Num4">
    <w:name w:val="WW8Num4"/>
    <w:rsid w:val="009D24E1"/>
    <w:pPr>
      <w:numPr>
        <w:numId w:val="14"/>
      </w:numPr>
    </w:pPr>
  </w:style>
  <w:style w:type="numbering" w:customStyle="1" w:styleId="WWNum6">
    <w:name w:val="WWNum6"/>
    <w:rsid w:val="009D24E1"/>
    <w:pPr>
      <w:numPr>
        <w:numId w:val="16"/>
      </w:numPr>
    </w:pPr>
  </w:style>
  <w:style w:type="numbering" w:customStyle="1" w:styleId="WWNum11">
    <w:name w:val="WWNum11"/>
    <w:rsid w:val="009D24E1"/>
    <w:pPr>
      <w:numPr>
        <w:numId w:val="6"/>
      </w:numPr>
    </w:pPr>
  </w:style>
  <w:style w:type="numbering" w:customStyle="1" w:styleId="WWNum1">
    <w:name w:val="WWNum1"/>
    <w:rsid w:val="009D24E1"/>
    <w:pPr>
      <w:numPr>
        <w:numId w:val="2"/>
      </w:numPr>
    </w:pPr>
  </w:style>
  <w:style w:type="numbering" w:customStyle="1" w:styleId="WW8Num5">
    <w:name w:val="WW8Num5"/>
    <w:rsid w:val="009D24E1"/>
    <w:pPr>
      <w:numPr>
        <w:numId w:val="15"/>
      </w:numPr>
    </w:pPr>
  </w:style>
  <w:style w:type="numbering" w:customStyle="1" w:styleId="WWNum3">
    <w:name w:val="WWNum3"/>
    <w:rsid w:val="009D24E1"/>
    <w:pPr>
      <w:numPr>
        <w:numId w:val="4"/>
      </w:numPr>
    </w:pPr>
  </w:style>
  <w:style w:type="numbering" w:customStyle="1" w:styleId="WW8Num3">
    <w:name w:val="WW8Num3"/>
    <w:rsid w:val="009D24E1"/>
    <w:pPr>
      <w:numPr>
        <w:numId w:val="13"/>
      </w:numPr>
    </w:pPr>
  </w:style>
  <w:style w:type="numbering" w:customStyle="1" w:styleId="WW8Num17">
    <w:name w:val="WW8Num17"/>
    <w:rsid w:val="009D24E1"/>
    <w:pPr>
      <w:numPr>
        <w:numId w:val="12"/>
      </w:numPr>
    </w:pPr>
  </w:style>
  <w:style w:type="numbering" w:customStyle="1" w:styleId="WW8Num2">
    <w:name w:val="WW8Num2"/>
    <w:rsid w:val="009D24E1"/>
    <w:pPr>
      <w:numPr>
        <w:numId w:val="11"/>
      </w:numPr>
    </w:pPr>
  </w:style>
  <w:style w:type="numbering" w:customStyle="1" w:styleId="1a">
    <w:name w:val="Нет списка1"/>
    <w:next w:val="a4"/>
    <w:uiPriority w:val="99"/>
    <w:semiHidden/>
    <w:unhideWhenUsed/>
    <w:rsid w:val="009D24E1"/>
  </w:style>
  <w:style w:type="paragraph" w:customStyle="1" w:styleId="msonormalcxspmiddle">
    <w:name w:val="msonormalcxspmiddle"/>
    <w:basedOn w:val="a0"/>
    <w:rsid w:val="009D24E1"/>
    <w:pPr>
      <w:spacing w:before="100" w:after="100" w:line="240" w:lineRule="auto"/>
    </w:pPr>
    <w:rPr>
      <w:rFonts w:ascii="Times New Roman" w:eastAsia="Times New Roman" w:hAnsi="Times New Roman" w:cs="Times New Roman"/>
      <w:kern w:val="1"/>
      <w:sz w:val="24"/>
      <w:szCs w:val="24"/>
      <w:lang w:eastAsia="zh-CN"/>
    </w:rPr>
  </w:style>
  <w:style w:type="numbering" w:customStyle="1" w:styleId="27">
    <w:name w:val="Нет списка2"/>
    <w:next w:val="a4"/>
    <w:uiPriority w:val="99"/>
    <w:semiHidden/>
    <w:unhideWhenUsed/>
    <w:rsid w:val="00B0543A"/>
  </w:style>
  <w:style w:type="numbering" w:customStyle="1" w:styleId="36">
    <w:name w:val="Нет списка3"/>
    <w:next w:val="a4"/>
    <w:uiPriority w:val="99"/>
    <w:semiHidden/>
    <w:unhideWhenUsed/>
    <w:rsid w:val="00B0543A"/>
  </w:style>
  <w:style w:type="numbering" w:customStyle="1" w:styleId="46">
    <w:name w:val="Нет списка4"/>
    <w:next w:val="a4"/>
    <w:uiPriority w:val="99"/>
    <w:semiHidden/>
    <w:unhideWhenUsed/>
    <w:rsid w:val="00B0543A"/>
  </w:style>
  <w:style w:type="numbering" w:customStyle="1" w:styleId="54">
    <w:name w:val="Нет списка5"/>
    <w:next w:val="a4"/>
    <w:uiPriority w:val="99"/>
    <w:semiHidden/>
    <w:unhideWhenUsed/>
    <w:rsid w:val="00B0543A"/>
  </w:style>
  <w:style w:type="numbering" w:customStyle="1" w:styleId="63">
    <w:name w:val="Нет списка6"/>
    <w:next w:val="a4"/>
    <w:uiPriority w:val="99"/>
    <w:semiHidden/>
    <w:unhideWhenUsed/>
    <w:rsid w:val="00B0543A"/>
  </w:style>
  <w:style w:type="numbering" w:customStyle="1" w:styleId="73">
    <w:name w:val="Нет списка7"/>
    <w:next w:val="a4"/>
    <w:uiPriority w:val="99"/>
    <w:semiHidden/>
    <w:unhideWhenUsed/>
    <w:rsid w:val="00B0543A"/>
  </w:style>
  <w:style w:type="paragraph" w:customStyle="1" w:styleId="1b">
    <w:name w:val="Обычный1"/>
    <w:qFormat/>
    <w:rsid w:val="00B0543A"/>
    <w:pPr>
      <w:suppressAutoHyphens/>
      <w:spacing w:after="0" w:line="240" w:lineRule="auto"/>
    </w:pPr>
    <w:rPr>
      <w:rFonts w:eastAsia="Lucida Sans Unicode" w:cs="Calibri"/>
      <w:color w:val="00000A"/>
      <w:sz w:val="20"/>
      <w:lang w:eastAsia="en-US"/>
    </w:rPr>
  </w:style>
</w:styles>
</file>

<file path=word/webSettings.xml><?xml version="1.0" encoding="utf-8"?>
<w:webSettings xmlns:r="http://schemas.openxmlformats.org/officeDocument/2006/relationships" xmlns:w="http://schemas.openxmlformats.org/wordprocessingml/2006/main">
  <w:divs>
    <w:div w:id="954868410">
      <w:bodyDiv w:val="1"/>
      <w:marLeft w:val="0"/>
      <w:marRight w:val="0"/>
      <w:marTop w:val="0"/>
      <w:marBottom w:val="0"/>
      <w:divBdr>
        <w:top w:val="none" w:sz="0" w:space="0" w:color="auto"/>
        <w:left w:val="none" w:sz="0" w:space="0" w:color="auto"/>
        <w:bottom w:val="none" w:sz="0" w:space="0" w:color="auto"/>
        <w:right w:val="none" w:sz="0" w:space="0" w:color="auto"/>
      </w:divBdr>
    </w:div>
    <w:div w:id="9600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normacs://normacs.ru/17PI?dob=41852.000023&amp;dol=41935.7131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8816-72DE-4A0B-BE0C-91147915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191</Pages>
  <Words>51459</Words>
  <Characters>293317</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Совета</dc:creator>
  <cp:keywords/>
  <dc:description/>
  <cp:lastModifiedBy>Главный специалист Совета</cp:lastModifiedBy>
  <cp:revision>20</cp:revision>
  <cp:lastPrinted>2020-08-17T12:34:00Z</cp:lastPrinted>
  <dcterms:created xsi:type="dcterms:W3CDTF">2020-03-20T10:57:00Z</dcterms:created>
  <dcterms:modified xsi:type="dcterms:W3CDTF">2020-08-18T12:39:00Z</dcterms:modified>
</cp:coreProperties>
</file>